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CEF755">
      <w:pPr>
        <w:pStyle w:val="4"/>
        <w:jc w:val="center"/>
        <w:outlineLvl w:val="1"/>
        <w:rPr>
          <w:color w:val="auto"/>
        </w:rPr>
      </w:pPr>
      <w:r>
        <w:rPr>
          <w:b/>
          <w:color w:val="auto"/>
          <w:sz w:val="36"/>
        </w:rPr>
        <w:t>框架协议、合同文本</w:t>
      </w:r>
    </w:p>
    <w:p w14:paraId="045CAB55">
      <w:pPr>
        <w:pStyle w:val="4"/>
        <w:rPr>
          <w:color w:val="auto"/>
          <w:sz w:val="21"/>
          <w:szCs w:val="21"/>
        </w:rPr>
      </w:pPr>
      <w:r>
        <w:rPr>
          <w:rFonts w:hint="default"/>
          <w:color w:val="auto"/>
          <w:sz w:val="21"/>
          <w:szCs w:val="21"/>
          <w:lang w:val="en-US" w:eastAsia="zh-CN"/>
        </w:rPr>
        <w:t>注：此框架协议</w:t>
      </w:r>
      <w:r>
        <w:rPr>
          <w:rFonts w:hint="eastAsia"/>
          <w:color w:val="auto"/>
          <w:sz w:val="21"/>
          <w:szCs w:val="21"/>
          <w:lang w:val="en-US" w:eastAsia="zh-CN"/>
        </w:rPr>
        <w:t>、合同文本</w:t>
      </w:r>
      <w:r>
        <w:rPr>
          <w:rFonts w:hint="default"/>
          <w:color w:val="auto"/>
          <w:sz w:val="21"/>
          <w:szCs w:val="21"/>
          <w:lang w:val="en-US" w:eastAsia="zh-CN"/>
        </w:rPr>
        <w:t>为参考格式，采购人与入围供应商应结合征集文件要求及响应文件承诺进行合同拟定，最终以</w:t>
      </w:r>
      <w:r>
        <w:rPr>
          <w:rFonts w:hint="eastAsia"/>
          <w:color w:val="auto"/>
          <w:sz w:val="21"/>
          <w:szCs w:val="21"/>
          <w:lang w:val="en-US" w:eastAsia="zh-CN"/>
        </w:rPr>
        <w:t>征集人</w:t>
      </w:r>
      <w:r>
        <w:rPr>
          <w:rFonts w:hint="default"/>
          <w:color w:val="auto"/>
          <w:sz w:val="21"/>
          <w:szCs w:val="21"/>
          <w:lang w:val="en-US" w:eastAsia="zh-CN"/>
        </w:rPr>
        <w:t>与入围供应商签订的框架协议</w:t>
      </w:r>
      <w:r>
        <w:rPr>
          <w:rFonts w:hint="eastAsia"/>
          <w:color w:val="auto"/>
          <w:sz w:val="21"/>
          <w:szCs w:val="21"/>
          <w:lang w:val="en-US" w:eastAsia="zh-CN"/>
        </w:rPr>
        <w:t>、采购人与成交供应商签订的</w:t>
      </w:r>
      <w:bookmarkStart w:id="0" w:name="_GoBack"/>
      <w:bookmarkEnd w:id="0"/>
      <w:r>
        <w:rPr>
          <w:rFonts w:hint="eastAsia"/>
          <w:color w:val="auto"/>
          <w:sz w:val="21"/>
          <w:szCs w:val="21"/>
          <w:lang w:val="en-US" w:eastAsia="zh-CN"/>
        </w:rPr>
        <w:t>合同</w:t>
      </w:r>
      <w:r>
        <w:rPr>
          <w:rFonts w:hint="default"/>
          <w:color w:val="auto"/>
          <w:sz w:val="21"/>
          <w:szCs w:val="21"/>
          <w:lang w:val="en-US" w:eastAsia="zh-CN"/>
        </w:rPr>
        <w:t>为准。</w:t>
      </w:r>
    </w:p>
    <w:p w14:paraId="43938CFE">
      <w:pPr>
        <w:pStyle w:val="4"/>
        <w:jc w:val="center"/>
        <w:outlineLvl w:val="2"/>
        <w:rPr>
          <w:b/>
          <w:color w:val="auto"/>
          <w:sz w:val="28"/>
        </w:rPr>
      </w:pPr>
    </w:p>
    <w:p w14:paraId="11E304DE">
      <w:pPr>
        <w:pStyle w:val="4"/>
        <w:jc w:val="center"/>
        <w:outlineLvl w:val="2"/>
        <w:rPr>
          <w:color w:val="auto"/>
        </w:rPr>
      </w:pPr>
      <w:r>
        <w:rPr>
          <w:b/>
          <w:color w:val="auto"/>
          <w:sz w:val="28"/>
        </w:rPr>
        <w:t>广东省政府采购框架协议</w:t>
      </w:r>
      <w:r>
        <w:rPr>
          <w:color w:val="auto"/>
        </w:rPr>
        <w:br w:type="textWrapping"/>
      </w:r>
      <w:r>
        <w:rPr>
          <w:b/>
          <w:color w:val="auto"/>
          <w:sz w:val="28"/>
        </w:rPr>
        <w:t>（服务类，封闭式框架协议）</w:t>
      </w:r>
      <w:r>
        <w:rPr>
          <w:color w:val="auto"/>
        </w:rPr>
        <w:br w:type="textWrapping"/>
      </w:r>
    </w:p>
    <w:p w14:paraId="72953173">
      <w:pPr>
        <w:pStyle w:val="4"/>
        <w:rPr>
          <w:color w:val="auto"/>
          <w:sz w:val="21"/>
          <w:szCs w:val="21"/>
        </w:rPr>
      </w:pPr>
      <w:r>
        <w:rPr>
          <w:color w:val="auto"/>
          <w:sz w:val="21"/>
          <w:szCs w:val="21"/>
        </w:rPr>
        <w:t>框架协议编号：</w:t>
      </w:r>
    </w:p>
    <w:p w14:paraId="4ACEEBFF">
      <w:pPr>
        <w:pStyle w:val="4"/>
        <w:rPr>
          <w:color w:val="auto"/>
          <w:sz w:val="21"/>
          <w:szCs w:val="21"/>
        </w:rPr>
      </w:pPr>
      <w:r>
        <w:rPr>
          <w:b/>
          <w:color w:val="auto"/>
          <w:sz w:val="21"/>
          <w:szCs w:val="21"/>
        </w:rPr>
        <w:t>一、协议方基础信息</w:t>
      </w:r>
    </w:p>
    <w:p w14:paraId="09076353">
      <w:pPr>
        <w:pStyle w:val="4"/>
        <w:rPr>
          <w:color w:val="auto"/>
          <w:sz w:val="21"/>
          <w:szCs w:val="21"/>
        </w:rPr>
      </w:pPr>
      <w:r>
        <w:rPr>
          <w:color w:val="auto"/>
          <w:sz w:val="21"/>
          <w:szCs w:val="21"/>
        </w:rPr>
        <w:t xml:space="preserve">  征集人（甲方）：</w:t>
      </w:r>
    </w:p>
    <w:p w14:paraId="1B050A59">
      <w:pPr>
        <w:pStyle w:val="4"/>
        <w:rPr>
          <w:color w:val="auto"/>
          <w:sz w:val="21"/>
          <w:szCs w:val="21"/>
        </w:rPr>
      </w:pPr>
      <w:r>
        <w:rPr>
          <w:color w:val="auto"/>
          <w:sz w:val="21"/>
          <w:szCs w:val="21"/>
        </w:rPr>
        <w:t xml:space="preserve">  地址：</w:t>
      </w:r>
    </w:p>
    <w:p w14:paraId="5E48945E">
      <w:pPr>
        <w:pStyle w:val="4"/>
        <w:rPr>
          <w:color w:val="auto"/>
          <w:sz w:val="21"/>
          <w:szCs w:val="21"/>
        </w:rPr>
      </w:pPr>
      <w:r>
        <w:rPr>
          <w:color w:val="auto"/>
          <w:sz w:val="21"/>
          <w:szCs w:val="21"/>
        </w:rPr>
        <w:t xml:space="preserve">  联系方式：</w:t>
      </w:r>
    </w:p>
    <w:p w14:paraId="7F4FFB7D">
      <w:pPr>
        <w:pStyle w:val="4"/>
        <w:rPr>
          <w:color w:val="auto"/>
          <w:sz w:val="21"/>
          <w:szCs w:val="21"/>
        </w:rPr>
      </w:pPr>
      <w:r>
        <w:rPr>
          <w:color w:val="auto"/>
          <w:sz w:val="21"/>
          <w:szCs w:val="21"/>
        </w:rPr>
        <w:t xml:space="preserve">  入围供应商（乙方）：</w:t>
      </w:r>
    </w:p>
    <w:p w14:paraId="60F96252">
      <w:pPr>
        <w:pStyle w:val="4"/>
        <w:rPr>
          <w:color w:val="auto"/>
          <w:sz w:val="21"/>
          <w:szCs w:val="21"/>
        </w:rPr>
      </w:pPr>
      <w:r>
        <w:rPr>
          <w:color w:val="auto"/>
          <w:sz w:val="21"/>
          <w:szCs w:val="21"/>
        </w:rPr>
        <w:t xml:space="preserve">  地址：</w:t>
      </w:r>
    </w:p>
    <w:p w14:paraId="303FDC06">
      <w:pPr>
        <w:pStyle w:val="4"/>
        <w:rPr>
          <w:color w:val="auto"/>
          <w:sz w:val="21"/>
          <w:szCs w:val="21"/>
        </w:rPr>
      </w:pPr>
      <w:r>
        <w:rPr>
          <w:color w:val="auto"/>
          <w:sz w:val="21"/>
          <w:szCs w:val="21"/>
        </w:rPr>
        <w:t xml:space="preserve">  联系方式：</w:t>
      </w:r>
    </w:p>
    <w:p w14:paraId="5E9D69DA">
      <w:pPr>
        <w:pStyle w:val="4"/>
        <w:rPr>
          <w:color w:val="auto"/>
          <w:sz w:val="21"/>
          <w:szCs w:val="21"/>
        </w:rPr>
      </w:pPr>
      <w:r>
        <w:rPr>
          <w:b/>
          <w:color w:val="auto"/>
          <w:sz w:val="21"/>
          <w:szCs w:val="21"/>
        </w:rPr>
        <w:t>二、项目信息</w:t>
      </w:r>
    </w:p>
    <w:p w14:paraId="6D97802A">
      <w:pPr>
        <w:pStyle w:val="4"/>
        <w:rPr>
          <w:color w:val="auto"/>
          <w:sz w:val="21"/>
          <w:szCs w:val="21"/>
        </w:rPr>
      </w:pPr>
      <w:r>
        <w:rPr>
          <w:color w:val="auto"/>
          <w:sz w:val="21"/>
          <w:szCs w:val="21"/>
        </w:rPr>
        <w:t xml:space="preserve">  项目名称：XXXXX</w:t>
      </w:r>
    </w:p>
    <w:p w14:paraId="7395DD78">
      <w:pPr>
        <w:pStyle w:val="4"/>
        <w:rPr>
          <w:color w:val="auto"/>
          <w:sz w:val="21"/>
          <w:szCs w:val="21"/>
        </w:rPr>
      </w:pPr>
      <w:r>
        <w:rPr>
          <w:color w:val="auto"/>
          <w:sz w:val="21"/>
          <w:szCs w:val="21"/>
        </w:rPr>
        <w:t xml:space="preserve">  项目编号：XXXXX</w:t>
      </w:r>
    </w:p>
    <w:p w14:paraId="273E02C2">
      <w:pPr>
        <w:pStyle w:val="4"/>
        <w:rPr>
          <w:color w:val="auto"/>
          <w:sz w:val="21"/>
          <w:szCs w:val="21"/>
        </w:rPr>
      </w:pPr>
      <w:r>
        <w:rPr>
          <w:b/>
          <w:color w:val="auto"/>
          <w:sz w:val="21"/>
          <w:szCs w:val="21"/>
        </w:rPr>
        <w:t>三、采购标的和入围产品技术规格</w:t>
      </w:r>
    </w:p>
    <w:p w14:paraId="18CE42A7">
      <w:pPr>
        <w:pStyle w:val="4"/>
        <w:rPr>
          <w:color w:val="auto"/>
          <w:sz w:val="21"/>
          <w:szCs w:val="21"/>
        </w:rPr>
      </w:pPr>
      <w:r>
        <w:rPr>
          <w:color w:val="auto"/>
          <w:sz w:val="21"/>
          <w:szCs w:val="21"/>
        </w:rPr>
        <w:t xml:space="preserve">  （一）分包名称：</w:t>
      </w:r>
    </w:p>
    <w:p w14:paraId="543F4BC0">
      <w:pPr>
        <w:pStyle w:val="4"/>
        <w:rPr>
          <w:color w:val="auto"/>
          <w:sz w:val="21"/>
          <w:szCs w:val="21"/>
        </w:rPr>
      </w:pPr>
      <w:r>
        <w:rPr>
          <w:color w:val="auto"/>
          <w:sz w:val="21"/>
          <w:szCs w:val="21"/>
        </w:rPr>
        <w:t xml:space="preserve">  （二）采购品目：</w:t>
      </w:r>
    </w:p>
    <w:p w14:paraId="6B130316">
      <w:pPr>
        <w:pStyle w:val="4"/>
        <w:rPr>
          <w:color w:val="auto"/>
          <w:sz w:val="21"/>
          <w:szCs w:val="21"/>
        </w:rPr>
      </w:pPr>
      <w:r>
        <w:rPr>
          <w:color w:val="auto"/>
          <w:sz w:val="21"/>
          <w:szCs w:val="21"/>
        </w:rPr>
        <w:t xml:space="preserve">  （三）采购标的</w:t>
      </w:r>
    </w:p>
    <w:p w14:paraId="2DA1E0AA">
      <w:pPr>
        <w:pStyle w:val="4"/>
        <w:rPr>
          <w:color w:val="auto"/>
          <w:sz w:val="21"/>
          <w:szCs w:val="21"/>
        </w:rPr>
      </w:pPr>
      <w:r>
        <w:rPr>
          <w:color w:val="auto"/>
          <w:sz w:val="21"/>
          <w:szCs w:val="21"/>
        </w:rPr>
        <w:t xml:space="preserve">    1、标的名称：</w:t>
      </w:r>
    </w:p>
    <w:p w14:paraId="2A577C3C">
      <w:pPr>
        <w:pStyle w:val="4"/>
        <w:rPr>
          <w:color w:val="auto"/>
          <w:sz w:val="21"/>
          <w:szCs w:val="21"/>
        </w:rPr>
      </w:pPr>
      <w:r>
        <w:rPr>
          <w:color w:val="auto"/>
          <w:sz w:val="21"/>
          <w:szCs w:val="21"/>
        </w:rPr>
        <w:t xml:space="preserve">    2、计量单位：</w:t>
      </w:r>
    </w:p>
    <w:p w14:paraId="14AD3F52">
      <w:pPr>
        <w:pStyle w:val="4"/>
        <w:rPr>
          <w:color w:val="auto"/>
          <w:sz w:val="21"/>
          <w:szCs w:val="21"/>
        </w:rPr>
      </w:pPr>
      <w:r>
        <w:rPr>
          <w:color w:val="auto"/>
          <w:sz w:val="21"/>
          <w:szCs w:val="21"/>
        </w:rPr>
        <w:t xml:space="preserve">    3、是否强制采购节能产品：</w:t>
      </w:r>
    </w:p>
    <w:p w14:paraId="286C81EA">
      <w:pPr>
        <w:pStyle w:val="4"/>
        <w:rPr>
          <w:color w:val="auto"/>
          <w:sz w:val="21"/>
          <w:szCs w:val="21"/>
        </w:rPr>
      </w:pPr>
      <w:r>
        <w:rPr>
          <w:color w:val="auto"/>
          <w:sz w:val="21"/>
          <w:szCs w:val="21"/>
        </w:rPr>
        <w:t xml:space="preserve">    4、是否优先采购节能环保产品：</w:t>
      </w:r>
    </w:p>
    <w:p w14:paraId="1D63D48D">
      <w:pPr>
        <w:pStyle w:val="4"/>
        <w:rPr>
          <w:color w:val="auto"/>
          <w:sz w:val="21"/>
          <w:szCs w:val="21"/>
        </w:rPr>
      </w:pPr>
      <w:r>
        <w:rPr>
          <w:color w:val="auto"/>
          <w:sz w:val="21"/>
          <w:szCs w:val="21"/>
        </w:rPr>
        <w:t xml:space="preserve">    5、是否进口产品：</w:t>
      </w:r>
    </w:p>
    <w:p w14:paraId="0ABDE926">
      <w:pPr>
        <w:pStyle w:val="4"/>
        <w:rPr>
          <w:color w:val="auto"/>
          <w:sz w:val="21"/>
          <w:szCs w:val="21"/>
        </w:rPr>
      </w:pPr>
      <w:r>
        <w:rPr>
          <w:color w:val="auto"/>
          <w:sz w:val="21"/>
          <w:szCs w:val="21"/>
        </w:rPr>
        <w:t xml:space="preserve">    7、标的物所属行业：{国民行业经济分类}</w:t>
      </w:r>
    </w:p>
    <w:p w14:paraId="31918DC7">
      <w:pPr>
        <w:pStyle w:val="4"/>
        <w:rPr>
          <w:color w:val="auto"/>
          <w:sz w:val="21"/>
          <w:szCs w:val="21"/>
        </w:rPr>
      </w:pPr>
      <w:r>
        <w:rPr>
          <w:color w:val="auto"/>
          <w:sz w:val="21"/>
          <w:szCs w:val="21"/>
        </w:rPr>
        <w:t xml:space="preserve">  （四）最高限制单价和协议价格：</w:t>
      </w:r>
    </w:p>
    <w:p w14:paraId="687D4234">
      <w:pPr>
        <w:pStyle w:val="4"/>
        <w:rPr>
          <w:color w:val="auto"/>
          <w:sz w:val="21"/>
          <w:szCs w:val="21"/>
        </w:rPr>
      </w:pPr>
      <w:r>
        <w:rPr>
          <w:color w:val="auto"/>
          <w:sz w:val="21"/>
          <w:szCs w:val="21"/>
        </w:rPr>
        <w:t xml:space="preserve">    最高限制单价：        大写(人民币)：</w:t>
      </w:r>
    </w:p>
    <w:p w14:paraId="5E1D9600">
      <w:pPr>
        <w:pStyle w:val="4"/>
        <w:rPr>
          <w:color w:val="auto"/>
          <w:sz w:val="21"/>
          <w:szCs w:val="21"/>
        </w:rPr>
      </w:pPr>
      <w:r>
        <w:rPr>
          <w:color w:val="auto"/>
          <w:sz w:val="21"/>
          <w:szCs w:val="21"/>
        </w:rPr>
        <w:t xml:space="preserve">  （五）量价关系折扣：</w:t>
      </w:r>
    </w:p>
    <w:p w14:paraId="1F65952E">
      <w:pPr>
        <w:pStyle w:val="4"/>
        <w:rPr>
          <w:color w:val="auto"/>
          <w:sz w:val="21"/>
          <w:szCs w:val="21"/>
        </w:rPr>
      </w:pPr>
      <w:r>
        <w:rPr>
          <w:color w:val="auto"/>
          <w:sz w:val="21"/>
          <w:szCs w:val="21"/>
        </w:rPr>
        <w:t>入围供应商提供量价关系折扣，当单笔成交量达到以下量时，具体折扣如下：</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2076"/>
        <w:gridCol w:w="2076"/>
        <w:gridCol w:w="2076"/>
      </w:tblGrid>
      <w:tr w14:paraId="4BB6A3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15D40E67">
            <w:pPr>
              <w:pStyle w:val="4"/>
              <w:jc w:val="both"/>
              <w:rPr>
                <w:color w:val="auto"/>
                <w:sz w:val="21"/>
                <w:szCs w:val="21"/>
              </w:rPr>
            </w:pPr>
            <w:r>
              <w:rPr>
                <w:rFonts w:ascii="宋体" w:hAnsi="宋体" w:eastAsia="宋体" w:cs="宋体"/>
                <w:b/>
                <w:color w:val="auto"/>
                <w:sz w:val="21"/>
                <w:szCs w:val="21"/>
                <w:shd w:val="clear" w:fill="FFFFFF"/>
              </w:rPr>
              <w:t>序号</w:t>
            </w:r>
          </w:p>
        </w:tc>
        <w:tc>
          <w:tcPr>
            <w:tcW w:w="2076" w:type="dxa"/>
          </w:tcPr>
          <w:p w14:paraId="6B9AFDC7">
            <w:pPr>
              <w:pStyle w:val="4"/>
              <w:jc w:val="both"/>
              <w:rPr>
                <w:color w:val="auto"/>
                <w:sz w:val="21"/>
                <w:szCs w:val="21"/>
              </w:rPr>
            </w:pPr>
            <w:r>
              <w:rPr>
                <w:rFonts w:ascii="宋体" w:hAnsi="宋体" w:eastAsia="宋体" w:cs="宋体"/>
                <w:b/>
                <w:color w:val="auto"/>
                <w:sz w:val="21"/>
                <w:szCs w:val="21"/>
                <w:shd w:val="clear" w:fill="FFFFFF"/>
              </w:rPr>
              <w:t>成交数量下限(含)</w:t>
            </w:r>
          </w:p>
        </w:tc>
        <w:tc>
          <w:tcPr>
            <w:tcW w:w="2076" w:type="dxa"/>
          </w:tcPr>
          <w:p w14:paraId="2B52E707">
            <w:pPr>
              <w:pStyle w:val="4"/>
              <w:jc w:val="both"/>
              <w:rPr>
                <w:color w:val="auto"/>
                <w:sz w:val="21"/>
                <w:szCs w:val="21"/>
              </w:rPr>
            </w:pPr>
            <w:r>
              <w:rPr>
                <w:rFonts w:ascii="宋体" w:hAnsi="宋体" w:eastAsia="宋体" w:cs="宋体"/>
                <w:b/>
                <w:color w:val="auto"/>
                <w:sz w:val="21"/>
                <w:szCs w:val="21"/>
                <w:shd w:val="clear" w:fill="FFFFFF"/>
              </w:rPr>
              <w:t>成交数量上限(不含)</w:t>
            </w:r>
          </w:p>
        </w:tc>
        <w:tc>
          <w:tcPr>
            <w:tcW w:w="2076" w:type="dxa"/>
          </w:tcPr>
          <w:p w14:paraId="6FAAB1A2">
            <w:pPr>
              <w:pStyle w:val="4"/>
              <w:jc w:val="both"/>
              <w:rPr>
                <w:color w:val="auto"/>
                <w:sz w:val="21"/>
                <w:szCs w:val="21"/>
              </w:rPr>
            </w:pPr>
            <w:r>
              <w:rPr>
                <w:rFonts w:ascii="宋体" w:hAnsi="宋体" w:eastAsia="宋体" w:cs="宋体"/>
                <w:b/>
                <w:color w:val="auto"/>
                <w:sz w:val="21"/>
                <w:szCs w:val="21"/>
                <w:shd w:val="clear" w:fill="FFFFFF"/>
              </w:rPr>
              <w:t>折扣率</w:t>
            </w:r>
          </w:p>
        </w:tc>
      </w:tr>
    </w:tbl>
    <w:p w14:paraId="6CCFA66D">
      <w:pPr>
        <w:pStyle w:val="4"/>
        <w:rPr>
          <w:color w:val="auto"/>
          <w:sz w:val="21"/>
          <w:szCs w:val="21"/>
        </w:rPr>
      </w:pPr>
      <w:r>
        <w:rPr>
          <w:b/>
          <w:color w:val="auto"/>
          <w:sz w:val="21"/>
          <w:szCs w:val="21"/>
        </w:rPr>
        <w:t>四、入围产品升级换代规则</w:t>
      </w:r>
    </w:p>
    <w:p w14:paraId="15B7EBAA">
      <w:pPr>
        <w:pStyle w:val="4"/>
        <w:rPr>
          <w:color w:val="auto"/>
          <w:sz w:val="21"/>
          <w:szCs w:val="21"/>
        </w:rPr>
      </w:pPr>
      <w:r>
        <w:rPr>
          <w:color w:val="auto"/>
          <w:sz w:val="21"/>
          <w:szCs w:val="21"/>
        </w:rPr>
        <w:t>本项目支持入围供应商对已入围产品进行升级换代。</w:t>
      </w:r>
    </w:p>
    <w:p w14:paraId="5EFE4E4F">
      <w:pPr>
        <w:pStyle w:val="4"/>
        <w:rPr>
          <w:color w:val="auto"/>
          <w:sz w:val="21"/>
          <w:szCs w:val="21"/>
        </w:rPr>
      </w:pPr>
      <w:r>
        <w:rPr>
          <w:color w:val="auto"/>
          <w:sz w:val="21"/>
          <w:szCs w:val="21"/>
        </w:rPr>
        <w:t>入围有效期内，入围供应商如有使用升级换代产品替代原入围产品的意向，可在确认升级换代产品技术规格高于原入围产品、价格不高于协议价格的前提下向甲方提交替换申请。甲方同意申请内容后，乙方方可向协议内采购人提供升级换代产品。</w:t>
      </w:r>
    </w:p>
    <w:p w14:paraId="6D0955EC">
      <w:pPr>
        <w:pStyle w:val="4"/>
        <w:rPr>
          <w:color w:val="auto"/>
          <w:sz w:val="21"/>
          <w:szCs w:val="21"/>
        </w:rPr>
      </w:pPr>
      <w:r>
        <w:rPr>
          <w:b/>
          <w:color w:val="auto"/>
          <w:sz w:val="21"/>
          <w:szCs w:val="21"/>
        </w:rPr>
        <w:t>五、第二阶段成交供应商的方式</w:t>
      </w:r>
    </w:p>
    <w:p w14:paraId="6F0CAA82">
      <w:pPr>
        <w:pStyle w:val="4"/>
        <w:rPr>
          <w:color w:val="auto"/>
          <w:sz w:val="21"/>
          <w:szCs w:val="21"/>
        </w:rPr>
      </w:pPr>
      <w:r>
        <w:rPr>
          <w:color w:val="auto"/>
          <w:sz w:val="21"/>
          <w:szCs w:val="21"/>
        </w:rPr>
        <w:t xml:space="preserve">  {直接选定/二次竞价/顺序轮候}</w:t>
      </w:r>
    </w:p>
    <w:p w14:paraId="765D07FF">
      <w:pPr>
        <w:pStyle w:val="4"/>
        <w:rPr>
          <w:color w:val="auto"/>
          <w:sz w:val="21"/>
          <w:szCs w:val="21"/>
        </w:rPr>
      </w:pPr>
      <w:r>
        <w:rPr>
          <w:b/>
          <w:color w:val="auto"/>
          <w:sz w:val="21"/>
          <w:szCs w:val="21"/>
        </w:rPr>
        <w:t>六、适用框架协议的采购人，以及履行合同的地域范围</w:t>
      </w:r>
    </w:p>
    <w:p w14:paraId="238080DC">
      <w:pPr>
        <w:pStyle w:val="4"/>
        <w:rPr>
          <w:color w:val="auto"/>
          <w:sz w:val="21"/>
          <w:szCs w:val="21"/>
        </w:rPr>
      </w:pPr>
      <w:r>
        <w:rPr>
          <w:color w:val="auto"/>
          <w:sz w:val="21"/>
          <w:szCs w:val="21"/>
        </w:rPr>
        <w:t xml:space="preserve">  1、适用框架协议的采购人（两种方式二选一）：</w:t>
      </w:r>
    </w:p>
    <w:p w14:paraId="4811BAF1">
      <w:pPr>
        <w:pStyle w:val="4"/>
        <w:rPr>
          <w:color w:val="auto"/>
          <w:sz w:val="21"/>
          <w:szCs w:val="21"/>
        </w:rPr>
      </w:pPr>
      <w:r>
        <w:rPr>
          <w:color w:val="auto"/>
          <w:sz w:val="21"/>
          <w:szCs w:val="21"/>
        </w:rPr>
        <w:t xml:space="preserve">   本框架协议适用于以下采购人：</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0E819A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743A82D7">
            <w:pPr>
              <w:pStyle w:val="4"/>
              <w:rPr>
                <w:color w:val="auto"/>
                <w:sz w:val="21"/>
                <w:szCs w:val="21"/>
              </w:rPr>
            </w:pPr>
            <w:r>
              <w:rPr>
                <w:color w:val="auto"/>
                <w:sz w:val="21"/>
                <w:szCs w:val="21"/>
              </w:rPr>
              <w:t>序号</w:t>
            </w:r>
          </w:p>
        </w:tc>
        <w:tc>
          <w:tcPr>
            <w:tcW w:w="1661" w:type="dxa"/>
          </w:tcPr>
          <w:p w14:paraId="4D2612E2">
            <w:pPr>
              <w:pStyle w:val="4"/>
              <w:rPr>
                <w:color w:val="auto"/>
                <w:sz w:val="21"/>
                <w:szCs w:val="21"/>
              </w:rPr>
            </w:pPr>
            <w:r>
              <w:rPr>
                <w:color w:val="auto"/>
                <w:sz w:val="21"/>
                <w:szCs w:val="21"/>
              </w:rPr>
              <w:t>采购人名称</w:t>
            </w:r>
          </w:p>
        </w:tc>
        <w:tc>
          <w:tcPr>
            <w:tcW w:w="1661" w:type="dxa"/>
          </w:tcPr>
          <w:p w14:paraId="00FC39F9">
            <w:pPr>
              <w:pStyle w:val="4"/>
              <w:rPr>
                <w:color w:val="auto"/>
                <w:sz w:val="21"/>
                <w:szCs w:val="21"/>
              </w:rPr>
            </w:pPr>
            <w:r>
              <w:rPr>
                <w:color w:val="auto"/>
                <w:sz w:val="21"/>
                <w:szCs w:val="21"/>
              </w:rPr>
              <w:t>采购人所属区划</w:t>
            </w:r>
          </w:p>
        </w:tc>
        <w:tc>
          <w:tcPr>
            <w:tcW w:w="1661" w:type="dxa"/>
          </w:tcPr>
          <w:p w14:paraId="05622083">
            <w:pPr>
              <w:pStyle w:val="4"/>
              <w:rPr>
                <w:color w:val="auto"/>
                <w:sz w:val="21"/>
                <w:szCs w:val="21"/>
              </w:rPr>
            </w:pPr>
            <w:r>
              <w:rPr>
                <w:color w:val="auto"/>
                <w:sz w:val="21"/>
                <w:szCs w:val="21"/>
              </w:rPr>
              <w:t>地址</w:t>
            </w:r>
          </w:p>
        </w:tc>
        <w:tc>
          <w:tcPr>
            <w:tcW w:w="1661" w:type="dxa"/>
          </w:tcPr>
          <w:p w14:paraId="04479F90">
            <w:pPr>
              <w:pStyle w:val="4"/>
              <w:rPr>
                <w:color w:val="auto"/>
                <w:sz w:val="21"/>
                <w:szCs w:val="21"/>
              </w:rPr>
            </w:pPr>
            <w:r>
              <w:rPr>
                <w:color w:val="auto"/>
                <w:sz w:val="21"/>
                <w:szCs w:val="21"/>
              </w:rPr>
              <w:t>联系方式</w:t>
            </w:r>
          </w:p>
        </w:tc>
      </w:tr>
      <w:tr w14:paraId="10FD85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48F6FC0D">
            <w:pPr>
              <w:pStyle w:val="4"/>
              <w:jc w:val="center"/>
              <w:rPr>
                <w:color w:val="auto"/>
                <w:sz w:val="21"/>
                <w:szCs w:val="21"/>
              </w:rPr>
            </w:pPr>
            <w:r>
              <w:rPr>
                <w:color w:val="auto"/>
                <w:sz w:val="21"/>
                <w:szCs w:val="21"/>
              </w:rPr>
              <w:t>1</w:t>
            </w:r>
          </w:p>
        </w:tc>
        <w:tc>
          <w:tcPr>
            <w:tcW w:w="1661" w:type="dxa"/>
          </w:tcPr>
          <w:p w14:paraId="07925B74">
            <w:pPr>
              <w:rPr>
                <w:color w:val="auto"/>
                <w:sz w:val="21"/>
                <w:szCs w:val="21"/>
              </w:rPr>
            </w:pPr>
          </w:p>
        </w:tc>
        <w:tc>
          <w:tcPr>
            <w:tcW w:w="1661" w:type="dxa"/>
          </w:tcPr>
          <w:p w14:paraId="4648E37A">
            <w:pPr>
              <w:rPr>
                <w:color w:val="auto"/>
                <w:sz w:val="21"/>
                <w:szCs w:val="21"/>
              </w:rPr>
            </w:pPr>
          </w:p>
        </w:tc>
        <w:tc>
          <w:tcPr>
            <w:tcW w:w="1661" w:type="dxa"/>
          </w:tcPr>
          <w:p w14:paraId="00F3CF4F">
            <w:pPr>
              <w:rPr>
                <w:color w:val="auto"/>
                <w:sz w:val="21"/>
                <w:szCs w:val="21"/>
              </w:rPr>
            </w:pPr>
          </w:p>
        </w:tc>
        <w:tc>
          <w:tcPr>
            <w:tcW w:w="1661" w:type="dxa"/>
          </w:tcPr>
          <w:p w14:paraId="44FE192B">
            <w:pPr>
              <w:rPr>
                <w:color w:val="auto"/>
                <w:sz w:val="21"/>
                <w:szCs w:val="21"/>
              </w:rPr>
            </w:pPr>
          </w:p>
        </w:tc>
      </w:tr>
      <w:tr w14:paraId="6E9BEC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3533F4A1">
            <w:pPr>
              <w:pStyle w:val="4"/>
              <w:jc w:val="center"/>
              <w:rPr>
                <w:color w:val="auto"/>
                <w:sz w:val="21"/>
                <w:szCs w:val="21"/>
              </w:rPr>
            </w:pPr>
            <w:r>
              <w:rPr>
                <w:color w:val="auto"/>
                <w:sz w:val="21"/>
                <w:szCs w:val="21"/>
              </w:rPr>
              <w:t>2</w:t>
            </w:r>
          </w:p>
        </w:tc>
        <w:tc>
          <w:tcPr>
            <w:tcW w:w="1661" w:type="dxa"/>
          </w:tcPr>
          <w:p w14:paraId="0BA803D5">
            <w:pPr>
              <w:rPr>
                <w:color w:val="auto"/>
                <w:sz w:val="21"/>
                <w:szCs w:val="21"/>
              </w:rPr>
            </w:pPr>
          </w:p>
        </w:tc>
        <w:tc>
          <w:tcPr>
            <w:tcW w:w="1661" w:type="dxa"/>
          </w:tcPr>
          <w:p w14:paraId="0CB35877">
            <w:pPr>
              <w:rPr>
                <w:color w:val="auto"/>
                <w:sz w:val="21"/>
                <w:szCs w:val="21"/>
              </w:rPr>
            </w:pPr>
          </w:p>
        </w:tc>
        <w:tc>
          <w:tcPr>
            <w:tcW w:w="1661" w:type="dxa"/>
          </w:tcPr>
          <w:p w14:paraId="2B6B169C">
            <w:pPr>
              <w:rPr>
                <w:color w:val="auto"/>
                <w:sz w:val="21"/>
                <w:szCs w:val="21"/>
              </w:rPr>
            </w:pPr>
          </w:p>
        </w:tc>
        <w:tc>
          <w:tcPr>
            <w:tcW w:w="1661" w:type="dxa"/>
          </w:tcPr>
          <w:p w14:paraId="31F90446">
            <w:pPr>
              <w:rPr>
                <w:color w:val="auto"/>
                <w:sz w:val="21"/>
                <w:szCs w:val="21"/>
              </w:rPr>
            </w:pPr>
          </w:p>
        </w:tc>
      </w:tr>
      <w:tr w14:paraId="4A124F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47DA80D5">
            <w:pPr>
              <w:pStyle w:val="4"/>
              <w:jc w:val="center"/>
              <w:rPr>
                <w:color w:val="auto"/>
                <w:sz w:val="21"/>
                <w:szCs w:val="21"/>
              </w:rPr>
            </w:pPr>
            <w:r>
              <w:rPr>
                <w:color w:val="auto"/>
                <w:sz w:val="21"/>
                <w:szCs w:val="21"/>
              </w:rPr>
              <w:t>3</w:t>
            </w:r>
          </w:p>
        </w:tc>
        <w:tc>
          <w:tcPr>
            <w:tcW w:w="1661" w:type="dxa"/>
          </w:tcPr>
          <w:p w14:paraId="42909154">
            <w:pPr>
              <w:rPr>
                <w:color w:val="auto"/>
                <w:sz w:val="21"/>
                <w:szCs w:val="21"/>
              </w:rPr>
            </w:pPr>
          </w:p>
        </w:tc>
        <w:tc>
          <w:tcPr>
            <w:tcW w:w="1661" w:type="dxa"/>
          </w:tcPr>
          <w:p w14:paraId="061CBDCB">
            <w:pPr>
              <w:rPr>
                <w:color w:val="auto"/>
                <w:sz w:val="21"/>
                <w:szCs w:val="21"/>
              </w:rPr>
            </w:pPr>
          </w:p>
        </w:tc>
        <w:tc>
          <w:tcPr>
            <w:tcW w:w="1661" w:type="dxa"/>
          </w:tcPr>
          <w:p w14:paraId="78E90B3B">
            <w:pPr>
              <w:rPr>
                <w:color w:val="auto"/>
                <w:sz w:val="21"/>
                <w:szCs w:val="21"/>
              </w:rPr>
            </w:pPr>
          </w:p>
        </w:tc>
        <w:tc>
          <w:tcPr>
            <w:tcW w:w="1661" w:type="dxa"/>
          </w:tcPr>
          <w:p w14:paraId="6C7C443E">
            <w:pPr>
              <w:rPr>
                <w:color w:val="auto"/>
                <w:sz w:val="21"/>
                <w:szCs w:val="21"/>
              </w:rPr>
            </w:pPr>
          </w:p>
        </w:tc>
      </w:tr>
    </w:tbl>
    <w:p w14:paraId="177B2BAD">
      <w:pPr>
        <w:pStyle w:val="4"/>
        <w:rPr>
          <w:color w:val="auto"/>
          <w:sz w:val="21"/>
          <w:szCs w:val="21"/>
        </w:rPr>
      </w:pPr>
      <w:r>
        <w:rPr>
          <w:color w:val="auto"/>
          <w:sz w:val="21"/>
          <w:szCs w:val="21"/>
        </w:rPr>
        <w:br w:type="textWrapping"/>
      </w:r>
    </w:p>
    <w:p w14:paraId="34BF41DC">
      <w:pPr>
        <w:pStyle w:val="4"/>
        <w:rPr>
          <w:color w:val="auto"/>
          <w:sz w:val="21"/>
          <w:szCs w:val="21"/>
        </w:rPr>
      </w:pPr>
      <w:r>
        <w:rPr>
          <w:color w:val="auto"/>
          <w:sz w:val="21"/>
          <w:szCs w:val="21"/>
        </w:rPr>
        <w:t xml:space="preserve">       本框架协议适用于以下行政区域的采购人：</w:t>
      </w:r>
    </w:p>
    <w:p w14:paraId="1FE4A184">
      <w:pPr>
        <w:pStyle w:val="4"/>
        <w:rPr>
          <w:color w:val="auto"/>
          <w:sz w:val="21"/>
          <w:szCs w:val="21"/>
        </w:rPr>
      </w:pPr>
      <w:r>
        <w:rPr>
          <w:color w:val="auto"/>
          <w:sz w:val="21"/>
          <w:szCs w:val="21"/>
        </w:rPr>
        <w:t xml:space="preserve">         </w:t>
      </w:r>
      <w:r>
        <w:rPr>
          <w:color w:val="auto"/>
          <w:sz w:val="21"/>
          <w:szCs w:val="21"/>
          <w:shd w:val="clear" w:fill="FFFF00"/>
        </w:rPr>
        <w:t>{区划列表}</w:t>
      </w:r>
    </w:p>
    <w:p w14:paraId="4CC0F497">
      <w:pPr>
        <w:pStyle w:val="4"/>
        <w:rPr>
          <w:color w:val="auto"/>
          <w:sz w:val="21"/>
          <w:szCs w:val="21"/>
        </w:rPr>
      </w:pPr>
      <w:r>
        <w:rPr>
          <w:color w:val="auto"/>
          <w:sz w:val="21"/>
          <w:szCs w:val="21"/>
        </w:rPr>
        <w:t xml:space="preserve">       履行合同的地域范围描述：</w:t>
      </w:r>
    </w:p>
    <w:p w14:paraId="37139BC7">
      <w:pPr>
        <w:pStyle w:val="4"/>
        <w:rPr>
          <w:color w:val="auto"/>
          <w:sz w:val="21"/>
          <w:szCs w:val="21"/>
        </w:rPr>
      </w:pPr>
      <w:r>
        <w:rPr>
          <w:color w:val="auto"/>
          <w:sz w:val="21"/>
          <w:szCs w:val="21"/>
        </w:rPr>
        <w:t xml:space="preserve">         </w:t>
      </w:r>
      <w:r>
        <w:rPr>
          <w:color w:val="auto"/>
          <w:sz w:val="21"/>
          <w:szCs w:val="21"/>
          <w:shd w:val="clear" w:fill="FFFF00"/>
        </w:rPr>
        <w:t>{区划列表}</w:t>
      </w:r>
    </w:p>
    <w:p w14:paraId="43B13A3B">
      <w:pPr>
        <w:pStyle w:val="4"/>
        <w:rPr>
          <w:color w:val="auto"/>
          <w:sz w:val="21"/>
          <w:szCs w:val="21"/>
        </w:rPr>
      </w:pPr>
      <w:r>
        <w:rPr>
          <w:b/>
          <w:color w:val="auto"/>
          <w:sz w:val="21"/>
          <w:szCs w:val="21"/>
        </w:rPr>
        <w:t>七、资金支付方式、时间和条件</w:t>
      </w:r>
    </w:p>
    <w:p w14:paraId="1D9AE9C1">
      <w:pPr>
        <w:pStyle w:val="4"/>
        <w:numPr>
          <w:ilvl w:val="0"/>
          <w:numId w:val="0"/>
        </w:numPr>
        <w:ind w:left="105" w:leftChars="0" w:firstLine="210" w:firstLineChars="100"/>
        <w:rPr>
          <w:rFonts w:hint="eastAsia"/>
          <w:color w:val="auto"/>
          <w:sz w:val="21"/>
          <w:szCs w:val="21"/>
        </w:rPr>
      </w:pPr>
      <w:r>
        <w:rPr>
          <w:rFonts w:hint="eastAsia"/>
          <w:color w:val="auto"/>
          <w:sz w:val="21"/>
          <w:szCs w:val="21"/>
          <w:lang w:eastAsia="zh-CN"/>
        </w:rPr>
        <w:t>（一）</w:t>
      </w:r>
      <w:r>
        <w:rPr>
          <w:rFonts w:hint="eastAsia"/>
          <w:color w:val="auto"/>
          <w:sz w:val="21"/>
          <w:szCs w:val="21"/>
        </w:rPr>
        <w:t>支付条件：采购人付款前，成交供应商必须向采购人提交审核工作报告、项目经济指标分析表、概算审定金额与送审金额核增核减部分的原因分析报告后开具等额有效的发票，成交供应商迟延提供发票的，采购人付款时间相应顺延。</w:t>
      </w:r>
    </w:p>
    <w:p w14:paraId="65A361FD">
      <w:pPr>
        <w:pStyle w:val="4"/>
        <w:numPr>
          <w:ilvl w:val="0"/>
          <w:numId w:val="0"/>
        </w:numPr>
        <w:ind w:left="105" w:leftChars="0" w:firstLine="210" w:firstLineChars="100"/>
        <w:rPr>
          <w:color w:val="auto"/>
          <w:sz w:val="21"/>
          <w:szCs w:val="21"/>
        </w:rPr>
      </w:pPr>
      <w:r>
        <w:rPr>
          <w:rFonts w:hint="eastAsia"/>
          <w:color w:val="auto"/>
          <w:sz w:val="21"/>
          <w:szCs w:val="21"/>
          <w:lang w:eastAsia="zh-CN"/>
        </w:rPr>
        <w:t>（二）</w:t>
      </w:r>
      <w:r>
        <w:rPr>
          <w:rFonts w:hint="eastAsia"/>
          <w:color w:val="auto"/>
          <w:sz w:val="21"/>
          <w:szCs w:val="21"/>
        </w:rPr>
        <w:t>支付时间：取得概算批复后，一次性支付，到账时间以采购人所涉相关部门审核到账时间为准。</w:t>
      </w:r>
    </w:p>
    <w:p w14:paraId="1DF6E99E">
      <w:pPr>
        <w:pStyle w:val="4"/>
        <w:numPr>
          <w:ilvl w:val="0"/>
          <w:numId w:val="0"/>
        </w:numPr>
        <w:ind w:left="105" w:leftChars="0" w:firstLine="210" w:firstLineChars="100"/>
        <w:rPr>
          <w:rFonts w:hint="eastAsia"/>
          <w:color w:val="auto"/>
          <w:sz w:val="21"/>
          <w:szCs w:val="21"/>
        </w:rPr>
      </w:pPr>
      <w:r>
        <w:rPr>
          <w:rFonts w:hint="eastAsia"/>
          <w:color w:val="auto"/>
          <w:sz w:val="21"/>
          <w:szCs w:val="21"/>
          <w:lang w:eastAsia="zh-CN"/>
        </w:rPr>
        <w:t>（三）</w:t>
      </w:r>
      <w:r>
        <w:rPr>
          <w:rFonts w:hint="eastAsia"/>
          <w:color w:val="auto"/>
          <w:sz w:val="21"/>
          <w:szCs w:val="21"/>
        </w:rPr>
        <w:t>其他：</w:t>
      </w:r>
    </w:p>
    <w:p w14:paraId="70DF5226">
      <w:pPr>
        <w:pStyle w:val="4"/>
        <w:numPr>
          <w:ilvl w:val="0"/>
          <w:numId w:val="0"/>
        </w:numPr>
        <w:ind w:left="105" w:leftChars="0" w:firstLine="420" w:firstLineChars="200"/>
        <w:rPr>
          <w:rFonts w:hint="eastAsia"/>
          <w:color w:val="auto"/>
          <w:sz w:val="21"/>
          <w:szCs w:val="21"/>
        </w:rPr>
      </w:pPr>
      <w:r>
        <w:rPr>
          <w:rFonts w:hint="eastAsia"/>
          <w:color w:val="auto"/>
          <w:sz w:val="21"/>
          <w:szCs w:val="21"/>
          <w:lang w:val="en-US" w:eastAsia="zh-CN"/>
        </w:rPr>
        <w:t>1、</w:t>
      </w:r>
      <w:r>
        <w:rPr>
          <w:rFonts w:hint="eastAsia"/>
          <w:color w:val="auto"/>
          <w:sz w:val="21"/>
          <w:szCs w:val="21"/>
        </w:rPr>
        <w:t>项目概算审核工作完成后，已完成概算批复、处于预算审核阶段的同一项目因设计方案变更、增减工程量和投资额等原因需要进行调整重新出具概算审核报告的不另外计取费用。</w:t>
      </w:r>
    </w:p>
    <w:p w14:paraId="2FE0CB8B">
      <w:pPr>
        <w:pStyle w:val="4"/>
        <w:numPr>
          <w:ilvl w:val="0"/>
          <w:numId w:val="0"/>
        </w:numPr>
        <w:ind w:left="105" w:leftChars="0" w:firstLine="420" w:firstLineChars="200"/>
        <w:rPr>
          <w:rFonts w:hint="eastAsia"/>
          <w:color w:val="auto"/>
          <w:sz w:val="21"/>
          <w:szCs w:val="21"/>
          <w:shd w:val="clear" w:fill="FFFF00"/>
        </w:rPr>
      </w:pPr>
      <w:r>
        <w:rPr>
          <w:rFonts w:hint="eastAsia"/>
          <w:color w:val="auto"/>
          <w:sz w:val="21"/>
          <w:szCs w:val="21"/>
          <w:lang w:val="en-US" w:eastAsia="zh-CN"/>
        </w:rPr>
        <w:t>2、</w:t>
      </w:r>
      <w:r>
        <w:rPr>
          <w:rFonts w:hint="eastAsia"/>
          <w:color w:val="auto"/>
          <w:sz w:val="21"/>
          <w:szCs w:val="21"/>
        </w:rPr>
        <w:t>在项目取得概算批复前，政府确认暂缓、暂停或中止的项目，结合咨询人的服务成果按下列方式支付费用:①未出具概算审核报告书的，以实际完成的工作量为“计费基数”，参照合同约定的计取方式计费，按重新计取的酬金的30%支付；②已出具并提交概算审核报告书的，参照合同约定的计取方式计费，按重新计取的酬金的60%支付；③重新启动的项目应由原咨询人继续承接概算审核事宜，在建设单位取得相关批复后，按原合同约定酬金未支付部分进行支付。④如遇上级、市财政相关政策调整，本支付方式与上级、市财政政策不一致的，以上级、市财政政策规定为准。</w:t>
      </w:r>
    </w:p>
    <w:p w14:paraId="42C27D30">
      <w:pPr>
        <w:pStyle w:val="4"/>
        <w:rPr>
          <w:color w:val="auto"/>
          <w:sz w:val="21"/>
          <w:szCs w:val="21"/>
        </w:rPr>
      </w:pPr>
      <w:r>
        <w:rPr>
          <w:b/>
          <w:color w:val="auto"/>
          <w:sz w:val="21"/>
          <w:szCs w:val="21"/>
        </w:rPr>
        <w:t>八、采购合同文本</w:t>
      </w:r>
    </w:p>
    <w:p w14:paraId="39729915">
      <w:pPr>
        <w:pStyle w:val="4"/>
        <w:rPr>
          <w:color w:val="auto"/>
          <w:sz w:val="21"/>
          <w:szCs w:val="21"/>
        </w:rPr>
      </w:pPr>
      <w:r>
        <w:rPr>
          <w:color w:val="auto"/>
          <w:sz w:val="21"/>
          <w:szCs w:val="21"/>
        </w:rPr>
        <w:t xml:space="preserve">  </w:t>
      </w:r>
      <w:r>
        <w:rPr>
          <w:color w:val="auto"/>
          <w:sz w:val="21"/>
          <w:szCs w:val="21"/>
          <w:shd w:val="clear" w:fill="FFFF00"/>
        </w:rPr>
        <w:t>根据第二阶段成交方式展示合同文本</w:t>
      </w:r>
    </w:p>
    <w:p w14:paraId="75FD41BC">
      <w:pPr>
        <w:pStyle w:val="4"/>
        <w:rPr>
          <w:color w:val="auto"/>
          <w:sz w:val="21"/>
          <w:szCs w:val="21"/>
        </w:rPr>
      </w:pPr>
      <w:r>
        <w:rPr>
          <w:b/>
          <w:color w:val="auto"/>
          <w:sz w:val="21"/>
          <w:szCs w:val="21"/>
        </w:rPr>
        <w:t>九、框架协议期限</w:t>
      </w:r>
    </w:p>
    <w:p w14:paraId="00875F40">
      <w:pPr>
        <w:pStyle w:val="4"/>
        <w:rPr>
          <w:color w:val="auto"/>
          <w:sz w:val="21"/>
          <w:szCs w:val="21"/>
        </w:rPr>
      </w:pPr>
      <w:r>
        <w:rPr>
          <w:color w:val="auto"/>
          <w:sz w:val="21"/>
          <w:szCs w:val="21"/>
        </w:rPr>
        <w:t xml:space="preserve">  本协议有效期为自框架协议签订之日起</w:t>
      </w:r>
      <w:r>
        <w:rPr>
          <w:color w:val="auto"/>
          <w:sz w:val="21"/>
          <w:szCs w:val="21"/>
          <w:shd w:val="clear" w:fill="FFFF00"/>
        </w:rPr>
        <w:t>X</w:t>
      </w:r>
      <w:r>
        <w:rPr>
          <w:color w:val="auto"/>
          <w:sz w:val="21"/>
          <w:szCs w:val="21"/>
        </w:rPr>
        <w:t>年。如框架协议期满，因新一期框架协议征集出现废标、质疑投诉等特殊情形，导致新一期框架协议不能按时签订的，本框架协议继续履行，直至新一期框架协议签订为止。</w:t>
      </w:r>
    </w:p>
    <w:p w14:paraId="1C93BB0D">
      <w:pPr>
        <w:pStyle w:val="4"/>
        <w:rPr>
          <w:color w:val="auto"/>
          <w:sz w:val="21"/>
          <w:szCs w:val="21"/>
        </w:rPr>
      </w:pPr>
      <w:r>
        <w:rPr>
          <w:b/>
          <w:color w:val="auto"/>
          <w:sz w:val="21"/>
          <w:szCs w:val="21"/>
        </w:rPr>
        <w:t>十、入围供应商清退和补充规则</w:t>
      </w:r>
    </w:p>
    <w:p w14:paraId="763F0DC5">
      <w:pPr>
        <w:pStyle w:val="4"/>
        <w:rPr>
          <w:color w:val="auto"/>
          <w:sz w:val="21"/>
          <w:szCs w:val="21"/>
        </w:rPr>
      </w:pPr>
      <w:r>
        <w:rPr>
          <w:color w:val="auto"/>
          <w:sz w:val="21"/>
          <w:szCs w:val="21"/>
        </w:rPr>
        <w:t xml:space="preserve">  1、入围供应商清退规则：</w:t>
      </w:r>
    </w:p>
    <w:p w14:paraId="61029743">
      <w:pPr>
        <w:pStyle w:val="4"/>
        <w:rPr>
          <w:color w:val="auto"/>
          <w:sz w:val="21"/>
          <w:szCs w:val="21"/>
        </w:rPr>
      </w:pPr>
      <w:r>
        <w:rPr>
          <w:color w:val="auto"/>
          <w:sz w:val="21"/>
          <w:szCs w:val="21"/>
        </w:rPr>
        <w:t xml:space="preserve">   入围供应商有下列情形之一，尚未签订框架协议的，取消其入围资格；已经签订框架协议的，解除与其签订的框架协议：</w:t>
      </w:r>
    </w:p>
    <w:p w14:paraId="6AF663CD">
      <w:pPr>
        <w:pStyle w:val="4"/>
        <w:rPr>
          <w:color w:val="auto"/>
          <w:sz w:val="21"/>
          <w:szCs w:val="21"/>
        </w:rPr>
      </w:pPr>
      <w:r>
        <w:rPr>
          <w:color w:val="auto"/>
          <w:sz w:val="21"/>
          <w:szCs w:val="21"/>
        </w:rPr>
        <w:t xml:space="preserve">   1）恶意串通谋取入围或者合同成交的；</w:t>
      </w:r>
    </w:p>
    <w:p w14:paraId="11B26FC8">
      <w:pPr>
        <w:pStyle w:val="4"/>
        <w:rPr>
          <w:color w:val="auto"/>
          <w:sz w:val="21"/>
          <w:szCs w:val="21"/>
        </w:rPr>
      </w:pPr>
      <w:r>
        <w:rPr>
          <w:color w:val="auto"/>
          <w:sz w:val="21"/>
          <w:szCs w:val="21"/>
        </w:rPr>
        <w:t xml:space="preserve">   2）提供虚假材料谋取入围或者合同成交的；</w:t>
      </w:r>
    </w:p>
    <w:p w14:paraId="357E70FB">
      <w:pPr>
        <w:pStyle w:val="4"/>
        <w:rPr>
          <w:color w:val="auto"/>
          <w:sz w:val="21"/>
          <w:szCs w:val="21"/>
        </w:rPr>
      </w:pPr>
      <w:r>
        <w:rPr>
          <w:color w:val="auto"/>
          <w:sz w:val="21"/>
          <w:szCs w:val="21"/>
        </w:rPr>
        <w:t xml:space="preserve">   3）无正当理由拒不接受合同授予的；</w:t>
      </w:r>
    </w:p>
    <w:p w14:paraId="4B395F5B">
      <w:pPr>
        <w:pStyle w:val="4"/>
        <w:rPr>
          <w:color w:val="auto"/>
          <w:sz w:val="21"/>
          <w:szCs w:val="21"/>
        </w:rPr>
      </w:pPr>
      <w:r>
        <w:rPr>
          <w:color w:val="auto"/>
          <w:sz w:val="21"/>
          <w:szCs w:val="21"/>
        </w:rPr>
        <w:t xml:space="preserve">   4）不履行合同义务或者履行合同义务不符合约定，经采购人请求履行后仍不履行或者仍未按约定履行的；</w:t>
      </w:r>
    </w:p>
    <w:p w14:paraId="39C13FD4">
      <w:pPr>
        <w:pStyle w:val="4"/>
        <w:rPr>
          <w:color w:val="auto"/>
          <w:sz w:val="21"/>
          <w:szCs w:val="21"/>
        </w:rPr>
      </w:pPr>
      <w:r>
        <w:rPr>
          <w:color w:val="auto"/>
          <w:sz w:val="21"/>
          <w:szCs w:val="21"/>
        </w:rPr>
        <w:t xml:space="preserve">   5）框架协议有效期内，因违法行为被禁止或限制参加政府采购活动的；</w:t>
      </w:r>
    </w:p>
    <w:p w14:paraId="36208B87">
      <w:pPr>
        <w:pStyle w:val="4"/>
        <w:rPr>
          <w:color w:val="auto"/>
          <w:sz w:val="21"/>
          <w:szCs w:val="21"/>
        </w:rPr>
      </w:pPr>
      <w:r>
        <w:rPr>
          <w:color w:val="auto"/>
          <w:sz w:val="21"/>
          <w:szCs w:val="21"/>
        </w:rPr>
        <w:t xml:space="preserve">   6）</w:t>
      </w:r>
    </w:p>
    <w:p w14:paraId="465AAFAE">
      <w:pPr>
        <w:pStyle w:val="4"/>
        <w:rPr>
          <w:color w:val="auto"/>
          <w:sz w:val="21"/>
          <w:szCs w:val="21"/>
        </w:rPr>
      </w:pPr>
      <w:r>
        <w:rPr>
          <w:color w:val="auto"/>
          <w:sz w:val="21"/>
          <w:szCs w:val="21"/>
        </w:rPr>
        <w:t xml:space="preserve">   被取消入围资格或者被解除框架协议的供应商不得参加同一封闭式框架协议补充征集。</w:t>
      </w:r>
    </w:p>
    <w:p w14:paraId="3F22433C">
      <w:pPr>
        <w:pStyle w:val="4"/>
        <w:rPr>
          <w:color w:val="auto"/>
          <w:sz w:val="21"/>
          <w:szCs w:val="21"/>
        </w:rPr>
      </w:pPr>
      <w:r>
        <w:rPr>
          <w:color w:val="auto"/>
          <w:sz w:val="21"/>
          <w:szCs w:val="21"/>
        </w:rPr>
        <w:t xml:space="preserve">  2、入围供应商补充规则：</w:t>
      </w:r>
    </w:p>
    <w:p w14:paraId="489DCAE6">
      <w:pPr>
        <w:pStyle w:val="4"/>
        <w:rPr>
          <w:color w:val="auto"/>
          <w:sz w:val="21"/>
          <w:szCs w:val="21"/>
        </w:rPr>
      </w:pPr>
      <w:r>
        <w:rPr>
          <w:color w:val="auto"/>
          <w:sz w:val="21"/>
          <w:szCs w:val="21"/>
        </w:rPr>
        <w:t xml:space="preserve">   是否允许补充征集供应商：</w:t>
      </w:r>
      <w:r>
        <w:rPr>
          <w:color w:val="auto"/>
          <w:sz w:val="21"/>
          <w:szCs w:val="21"/>
          <w:shd w:val="clear" w:fill="FFFF00"/>
        </w:rPr>
        <w:t>是/否（如果选择“是”，编制规则）</w:t>
      </w:r>
    </w:p>
    <w:p w14:paraId="6C152625">
      <w:pPr>
        <w:pStyle w:val="4"/>
        <w:rPr>
          <w:color w:val="auto"/>
          <w:sz w:val="21"/>
          <w:szCs w:val="21"/>
        </w:rPr>
      </w:pPr>
      <w:r>
        <w:rPr>
          <w:color w:val="auto"/>
          <w:sz w:val="21"/>
          <w:szCs w:val="21"/>
        </w:rPr>
        <w:t xml:space="preserve">   框架协议有效期内，当剩余入围供应商不足入围供应商总数70%且影响框架协议执行时，征集人将启动补充征集供应商。补充征集的条件、程序、评审方法和淘汰比例与初次征集相同。有效期遵守原框架协议的有效期。</w:t>
      </w:r>
    </w:p>
    <w:p w14:paraId="2B32FAE7">
      <w:pPr>
        <w:pStyle w:val="4"/>
        <w:rPr>
          <w:color w:val="auto"/>
          <w:sz w:val="21"/>
          <w:szCs w:val="21"/>
        </w:rPr>
      </w:pPr>
      <w:r>
        <w:rPr>
          <w:b/>
          <w:color w:val="auto"/>
          <w:sz w:val="21"/>
          <w:szCs w:val="21"/>
        </w:rPr>
        <w:t>十一、协议方的权利和义务</w:t>
      </w:r>
    </w:p>
    <w:p w14:paraId="451B79F4">
      <w:pPr>
        <w:pStyle w:val="4"/>
        <w:rPr>
          <w:color w:val="auto"/>
          <w:sz w:val="21"/>
          <w:szCs w:val="21"/>
        </w:rPr>
      </w:pPr>
      <w:r>
        <w:rPr>
          <w:color w:val="auto"/>
          <w:sz w:val="21"/>
          <w:szCs w:val="21"/>
        </w:rPr>
        <w:t xml:space="preserve">  （一）征集人的权力和义务</w:t>
      </w:r>
    </w:p>
    <w:p w14:paraId="325BDA75">
      <w:pPr>
        <w:pStyle w:val="4"/>
        <w:rPr>
          <w:color w:val="auto"/>
          <w:sz w:val="21"/>
          <w:szCs w:val="21"/>
        </w:rPr>
      </w:pPr>
      <w:r>
        <w:rPr>
          <w:color w:val="auto"/>
          <w:sz w:val="21"/>
          <w:szCs w:val="21"/>
        </w:rPr>
        <w:t xml:space="preserve">   1、为本协议第二阶段合同授予提供工作便利；</w:t>
      </w:r>
    </w:p>
    <w:p w14:paraId="7C7F35B8">
      <w:pPr>
        <w:pStyle w:val="4"/>
        <w:rPr>
          <w:color w:val="auto"/>
          <w:sz w:val="21"/>
          <w:szCs w:val="21"/>
        </w:rPr>
      </w:pPr>
      <w:r>
        <w:rPr>
          <w:color w:val="auto"/>
          <w:sz w:val="21"/>
          <w:szCs w:val="21"/>
        </w:rPr>
        <w:t xml:space="preserve">   2、对本协议第二阶段最高限价和需求标准执行情况进行管理；</w:t>
      </w:r>
    </w:p>
    <w:p w14:paraId="34ECB383">
      <w:pPr>
        <w:pStyle w:val="4"/>
        <w:rPr>
          <w:color w:val="auto"/>
          <w:sz w:val="21"/>
          <w:szCs w:val="21"/>
        </w:rPr>
      </w:pPr>
      <w:r>
        <w:rPr>
          <w:color w:val="auto"/>
          <w:sz w:val="21"/>
          <w:szCs w:val="21"/>
        </w:rPr>
        <w:t xml:space="preserve">   3、对本协议第二阶段确定成交供应商情况进行管理；</w:t>
      </w:r>
    </w:p>
    <w:p w14:paraId="2F1BECC6">
      <w:pPr>
        <w:pStyle w:val="4"/>
        <w:rPr>
          <w:color w:val="auto"/>
          <w:sz w:val="21"/>
          <w:szCs w:val="21"/>
        </w:rPr>
      </w:pPr>
      <w:r>
        <w:rPr>
          <w:color w:val="auto"/>
          <w:sz w:val="21"/>
          <w:szCs w:val="21"/>
        </w:rPr>
        <w:t xml:space="preserve">   4、接受采购人对入围供应商履行框架协议和采购合同情况的反馈与评价，并将用户反馈和评价情况向采购人公开，作为第二阶段直接选定成交供应商的参考；</w:t>
      </w:r>
    </w:p>
    <w:p w14:paraId="7B319E30">
      <w:pPr>
        <w:pStyle w:val="4"/>
        <w:rPr>
          <w:color w:val="auto"/>
          <w:sz w:val="21"/>
          <w:szCs w:val="21"/>
        </w:rPr>
      </w:pPr>
      <w:r>
        <w:rPr>
          <w:color w:val="auto"/>
          <w:sz w:val="21"/>
          <w:szCs w:val="21"/>
        </w:rPr>
        <w:t xml:space="preserve">   5、公开本协议的第二阶段成交结果；</w:t>
      </w:r>
    </w:p>
    <w:p w14:paraId="2DFDAC64">
      <w:pPr>
        <w:pStyle w:val="4"/>
        <w:rPr>
          <w:color w:val="auto"/>
          <w:sz w:val="21"/>
          <w:szCs w:val="21"/>
        </w:rPr>
      </w:pPr>
      <w:r>
        <w:rPr>
          <w:color w:val="auto"/>
          <w:sz w:val="21"/>
          <w:szCs w:val="21"/>
        </w:rPr>
        <w:t xml:space="preserve">   6、办理入围供应商清退和补充相关事宜。</w:t>
      </w:r>
    </w:p>
    <w:p w14:paraId="404EC3BC">
      <w:pPr>
        <w:pStyle w:val="4"/>
        <w:rPr>
          <w:color w:val="auto"/>
          <w:sz w:val="21"/>
          <w:szCs w:val="21"/>
        </w:rPr>
      </w:pPr>
      <w:r>
        <w:rPr>
          <w:color w:val="auto"/>
          <w:sz w:val="21"/>
          <w:szCs w:val="21"/>
        </w:rPr>
        <w:t xml:space="preserve">  （二）入围供应商的权力与义务</w:t>
      </w:r>
    </w:p>
    <w:p w14:paraId="48535C52">
      <w:pPr>
        <w:pStyle w:val="4"/>
        <w:rPr>
          <w:color w:val="auto"/>
          <w:sz w:val="21"/>
          <w:szCs w:val="21"/>
        </w:rPr>
      </w:pPr>
      <w:r>
        <w:rPr>
          <w:color w:val="auto"/>
          <w:sz w:val="21"/>
          <w:szCs w:val="21"/>
        </w:rPr>
        <w:t xml:space="preserve">   1、在本协议有效期内，按照本协议约定的入围产品和协议价格向采购人供货；</w:t>
      </w:r>
    </w:p>
    <w:p w14:paraId="1B8B7221">
      <w:pPr>
        <w:pStyle w:val="4"/>
        <w:rPr>
          <w:color w:val="auto"/>
          <w:sz w:val="21"/>
          <w:szCs w:val="21"/>
        </w:rPr>
      </w:pPr>
      <w:r>
        <w:rPr>
          <w:color w:val="auto"/>
          <w:sz w:val="21"/>
          <w:szCs w:val="21"/>
        </w:rPr>
        <w:t xml:space="preserve">   2、对本协议确定的委托代理商进行管理，如代理商拒不履行合同义务的，由入围供应商承担相应责任，并解除代理商接受合同授予的资格；   </w:t>
      </w:r>
    </w:p>
    <w:p w14:paraId="7C812653">
      <w:pPr>
        <w:pStyle w:val="4"/>
        <w:rPr>
          <w:color w:val="auto"/>
          <w:sz w:val="21"/>
          <w:szCs w:val="21"/>
        </w:rPr>
      </w:pPr>
      <w:r>
        <w:rPr>
          <w:b/>
          <w:color w:val="auto"/>
          <w:sz w:val="21"/>
          <w:szCs w:val="21"/>
        </w:rPr>
        <w:t>十二、需要约定的其他事项</w:t>
      </w:r>
    </w:p>
    <w:p w14:paraId="34BBF7E6">
      <w:pPr>
        <w:pStyle w:val="4"/>
        <w:rPr>
          <w:color w:val="auto"/>
          <w:sz w:val="21"/>
          <w:szCs w:val="21"/>
        </w:rPr>
      </w:pPr>
      <w:r>
        <w:rPr>
          <w:color w:val="auto"/>
          <w:sz w:val="21"/>
          <w:szCs w:val="21"/>
        </w:rPr>
        <w:t xml:space="preserve">  </w:t>
      </w:r>
      <w:r>
        <w:rPr>
          <w:color w:val="auto"/>
          <w:sz w:val="21"/>
          <w:szCs w:val="21"/>
          <w:shd w:val="clear" w:fill="FFFF00"/>
        </w:rPr>
        <w:t>XXXX</w:t>
      </w:r>
      <w:r>
        <w:rPr>
          <w:color w:val="auto"/>
          <w:sz w:val="21"/>
          <w:szCs w:val="21"/>
        </w:rPr>
        <w:br w:type="textWrapping"/>
      </w:r>
    </w:p>
    <w:p w14:paraId="190FF9BC">
      <w:pPr>
        <w:pStyle w:val="4"/>
        <w:rPr>
          <w:color w:val="auto"/>
          <w:sz w:val="21"/>
          <w:szCs w:val="21"/>
        </w:rPr>
      </w:pPr>
      <w:r>
        <w:rPr>
          <w:color w:val="auto"/>
          <w:sz w:val="21"/>
          <w:szCs w:val="21"/>
        </w:rPr>
        <w:t xml:space="preserve"> 甲方(公章)：</w:t>
      </w:r>
    </w:p>
    <w:p w14:paraId="40BAA12A">
      <w:pPr>
        <w:pStyle w:val="4"/>
        <w:rPr>
          <w:color w:val="auto"/>
          <w:sz w:val="21"/>
          <w:szCs w:val="21"/>
        </w:rPr>
      </w:pPr>
      <w:r>
        <w:rPr>
          <w:color w:val="auto"/>
          <w:sz w:val="21"/>
          <w:szCs w:val="21"/>
        </w:rPr>
        <w:t xml:space="preserve"> 甲方代表：XXX</w:t>
      </w:r>
    </w:p>
    <w:p w14:paraId="17530FA8">
      <w:pPr>
        <w:pStyle w:val="4"/>
        <w:rPr>
          <w:color w:val="auto"/>
          <w:sz w:val="21"/>
          <w:szCs w:val="21"/>
        </w:rPr>
      </w:pPr>
      <w:r>
        <w:rPr>
          <w:color w:val="auto"/>
          <w:sz w:val="21"/>
          <w:szCs w:val="21"/>
        </w:rPr>
        <w:t xml:space="preserve"> 甲方联系人：XXX</w:t>
      </w:r>
    </w:p>
    <w:p w14:paraId="3DE01860">
      <w:pPr>
        <w:pStyle w:val="4"/>
        <w:rPr>
          <w:color w:val="auto"/>
          <w:sz w:val="21"/>
          <w:szCs w:val="21"/>
        </w:rPr>
      </w:pPr>
      <w:r>
        <w:rPr>
          <w:color w:val="auto"/>
          <w:sz w:val="21"/>
          <w:szCs w:val="21"/>
        </w:rPr>
        <w:t xml:space="preserve"> 联系电话：XXX</w:t>
      </w:r>
    </w:p>
    <w:p w14:paraId="41587510">
      <w:pPr>
        <w:pStyle w:val="4"/>
        <w:rPr>
          <w:color w:val="auto"/>
          <w:sz w:val="21"/>
          <w:szCs w:val="21"/>
        </w:rPr>
      </w:pPr>
      <w:r>
        <w:rPr>
          <w:color w:val="auto"/>
          <w:sz w:val="21"/>
          <w:szCs w:val="21"/>
        </w:rPr>
        <w:t xml:space="preserve"> 单位地址：XXX</w:t>
      </w:r>
    </w:p>
    <w:p w14:paraId="417152DD">
      <w:pPr>
        <w:pStyle w:val="4"/>
        <w:rPr>
          <w:color w:val="auto"/>
          <w:sz w:val="21"/>
          <w:szCs w:val="21"/>
        </w:rPr>
      </w:pPr>
      <w:r>
        <w:rPr>
          <w:color w:val="auto"/>
          <w:sz w:val="21"/>
          <w:szCs w:val="21"/>
        </w:rPr>
        <w:t xml:space="preserve"> 协议签订日期：XXXX年XX月XX日</w:t>
      </w:r>
      <w:r>
        <w:rPr>
          <w:color w:val="auto"/>
          <w:sz w:val="21"/>
          <w:szCs w:val="21"/>
        </w:rPr>
        <w:br w:type="textWrapping"/>
      </w:r>
    </w:p>
    <w:p w14:paraId="7D403EA7">
      <w:pPr>
        <w:pStyle w:val="4"/>
        <w:rPr>
          <w:color w:val="auto"/>
          <w:sz w:val="21"/>
          <w:szCs w:val="21"/>
        </w:rPr>
      </w:pPr>
      <w:r>
        <w:rPr>
          <w:color w:val="auto"/>
          <w:sz w:val="21"/>
          <w:szCs w:val="21"/>
        </w:rPr>
        <w:t xml:space="preserve"> 乙方(公章)：</w:t>
      </w:r>
    </w:p>
    <w:p w14:paraId="04B84628">
      <w:pPr>
        <w:pStyle w:val="4"/>
        <w:rPr>
          <w:color w:val="auto"/>
          <w:sz w:val="21"/>
          <w:szCs w:val="21"/>
        </w:rPr>
      </w:pPr>
      <w:r>
        <w:rPr>
          <w:color w:val="auto"/>
          <w:sz w:val="21"/>
          <w:szCs w:val="21"/>
        </w:rPr>
        <w:t xml:space="preserve"> 乙方代表：XXX</w:t>
      </w:r>
    </w:p>
    <w:p w14:paraId="3F1F5A1F">
      <w:pPr>
        <w:pStyle w:val="4"/>
        <w:rPr>
          <w:color w:val="auto"/>
          <w:sz w:val="21"/>
          <w:szCs w:val="21"/>
        </w:rPr>
      </w:pPr>
      <w:r>
        <w:rPr>
          <w:color w:val="auto"/>
          <w:sz w:val="21"/>
          <w:szCs w:val="21"/>
        </w:rPr>
        <w:t xml:space="preserve"> 乙方联系人：XXX</w:t>
      </w:r>
    </w:p>
    <w:p w14:paraId="5E8533A2">
      <w:pPr>
        <w:pStyle w:val="4"/>
        <w:rPr>
          <w:color w:val="auto"/>
          <w:sz w:val="21"/>
          <w:szCs w:val="21"/>
        </w:rPr>
      </w:pPr>
      <w:r>
        <w:rPr>
          <w:color w:val="auto"/>
          <w:sz w:val="21"/>
          <w:szCs w:val="21"/>
        </w:rPr>
        <w:t xml:space="preserve"> 联系电话：XXX</w:t>
      </w:r>
    </w:p>
    <w:p w14:paraId="6C5CE7D5">
      <w:pPr>
        <w:pStyle w:val="4"/>
        <w:rPr>
          <w:color w:val="auto"/>
          <w:sz w:val="21"/>
          <w:szCs w:val="21"/>
        </w:rPr>
      </w:pPr>
      <w:r>
        <w:rPr>
          <w:color w:val="auto"/>
          <w:sz w:val="21"/>
          <w:szCs w:val="21"/>
        </w:rPr>
        <w:t xml:space="preserve"> 单位地址：XXX</w:t>
      </w:r>
    </w:p>
    <w:p w14:paraId="2BA099D8">
      <w:pPr>
        <w:pStyle w:val="4"/>
        <w:rPr>
          <w:color w:val="auto"/>
          <w:sz w:val="21"/>
          <w:szCs w:val="21"/>
        </w:rPr>
      </w:pPr>
      <w:r>
        <w:rPr>
          <w:color w:val="auto"/>
          <w:sz w:val="21"/>
          <w:szCs w:val="21"/>
        </w:rPr>
        <w:t xml:space="preserve"> 协议签订日期：XXXX年XX月XX日</w:t>
      </w:r>
      <w:r>
        <w:rPr>
          <w:color w:val="auto"/>
          <w:sz w:val="21"/>
          <w:szCs w:val="21"/>
        </w:rPr>
        <w:br w:type="textWrapping"/>
      </w:r>
      <w:r>
        <w:rPr>
          <w:color w:val="auto"/>
          <w:sz w:val="21"/>
          <w:szCs w:val="21"/>
        </w:rPr>
        <w:br w:type="textWrapping"/>
      </w:r>
      <w:r>
        <w:rPr>
          <w:color w:val="auto"/>
          <w:sz w:val="21"/>
          <w:szCs w:val="21"/>
        </w:rPr>
        <w:br w:type="textWrapping"/>
      </w:r>
    </w:p>
    <w:p w14:paraId="18A6C1CD">
      <w:pPr>
        <w:rPr>
          <w:b/>
          <w:color w:val="auto"/>
          <w:sz w:val="28"/>
        </w:rPr>
      </w:pPr>
      <w:r>
        <w:rPr>
          <w:b/>
          <w:color w:val="auto"/>
          <w:sz w:val="28"/>
        </w:rPr>
        <w:br w:type="page"/>
      </w:r>
    </w:p>
    <w:p w14:paraId="4B7F2C92">
      <w:pPr>
        <w:pStyle w:val="4"/>
        <w:jc w:val="center"/>
        <w:outlineLvl w:val="2"/>
        <w:rPr>
          <w:color w:val="auto"/>
          <w:sz w:val="21"/>
          <w:szCs w:val="21"/>
        </w:rPr>
      </w:pPr>
      <w:r>
        <w:rPr>
          <w:b/>
          <w:color w:val="auto"/>
          <w:sz w:val="28"/>
        </w:rPr>
        <w:t>广东省政府采购框架协议</w:t>
      </w:r>
      <w:r>
        <w:rPr>
          <w:b/>
          <w:color w:val="auto"/>
          <w:sz w:val="28"/>
          <w:shd w:val="clear" w:fill="FFFF00"/>
        </w:rPr>
        <w:t>{直购选定/二次竞价}</w:t>
      </w:r>
      <w:r>
        <w:rPr>
          <w:b/>
          <w:color w:val="auto"/>
          <w:sz w:val="28"/>
        </w:rPr>
        <w:t>合同</w:t>
      </w:r>
      <w:r>
        <w:rPr>
          <w:color w:val="auto"/>
        </w:rPr>
        <w:br w:type="textWrapping"/>
      </w:r>
      <w:r>
        <w:rPr>
          <w:color w:val="auto"/>
          <w:sz w:val="21"/>
          <w:szCs w:val="21"/>
        </w:rPr>
        <w:br w:type="textWrapping"/>
      </w:r>
    </w:p>
    <w:p w14:paraId="3DF50A8A">
      <w:pPr>
        <w:pStyle w:val="4"/>
        <w:rPr>
          <w:color w:val="auto"/>
          <w:sz w:val="21"/>
          <w:szCs w:val="21"/>
        </w:rPr>
      </w:pPr>
      <w:r>
        <w:rPr>
          <w:color w:val="auto"/>
          <w:sz w:val="21"/>
          <w:szCs w:val="21"/>
        </w:rPr>
        <w:t xml:space="preserve">  框架协议编号：</w:t>
      </w:r>
    </w:p>
    <w:p w14:paraId="31696BFD">
      <w:pPr>
        <w:pStyle w:val="4"/>
        <w:rPr>
          <w:color w:val="auto"/>
          <w:sz w:val="21"/>
          <w:szCs w:val="21"/>
        </w:rPr>
      </w:pPr>
      <w:r>
        <w:rPr>
          <w:color w:val="auto"/>
          <w:sz w:val="21"/>
          <w:szCs w:val="21"/>
        </w:rPr>
        <w:t xml:space="preserve">  征集人：</w:t>
      </w:r>
    </w:p>
    <w:p w14:paraId="29BB4E6A">
      <w:pPr>
        <w:pStyle w:val="4"/>
        <w:rPr>
          <w:color w:val="auto"/>
          <w:sz w:val="21"/>
          <w:szCs w:val="21"/>
        </w:rPr>
      </w:pPr>
      <w:r>
        <w:rPr>
          <w:color w:val="auto"/>
          <w:sz w:val="21"/>
          <w:szCs w:val="21"/>
        </w:rPr>
        <w:t xml:space="preserve">  入围供应商：</w:t>
      </w:r>
    </w:p>
    <w:p w14:paraId="440D8BEF">
      <w:pPr>
        <w:pStyle w:val="4"/>
        <w:rPr>
          <w:color w:val="auto"/>
          <w:sz w:val="21"/>
          <w:szCs w:val="21"/>
        </w:rPr>
      </w:pPr>
      <w:r>
        <w:rPr>
          <w:color w:val="auto"/>
          <w:sz w:val="21"/>
          <w:szCs w:val="21"/>
        </w:rPr>
        <w:t xml:space="preserve">  合同名称：</w:t>
      </w:r>
    </w:p>
    <w:p w14:paraId="07C5B472">
      <w:pPr>
        <w:pStyle w:val="4"/>
        <w:rPr>
          <w:color w:val="auto"/>
          <w:sz w:val="21"/>
          <w:szCs w:val="21"/>
        </w:rPr>
      </w:pPr>
      <w:r>
        <w:rPr>
          <w:color w:val="auto"/>
          <w:sz w:val="21"/>
          <w:szCs w:val="21"/>
        </w:rPr>
        <w:t xml:space="preserve">  合同编号：</w:t>
      </w:r>
    </w:p>
    <w:p w14:paraId="40DD9272">
      <w:pPr>
        <w:pStyle w:val="4"/>
        <w:rPr>
          <w:color w:val="auto"/>
          <w:sz w:val="21"/>
          <w:szCs w:val="21"/>
        </w:rPr>
      </w:pPr>
      <w:r>
        <w:rPr>
          <w:color w:val="auto"/>
          <w:sz w:val="21"/>
          <w:szCs w:val="21"/>
        </w:rPr>
        <w:t xml:space="preserve">  甲方：采购人</w:t>
      </w:r>
    </w:p>
    <w:p w14:paraId="512844C2">
      <w:pPr>
        <w:pStyle w:val="4"/>
        <w:rPr>
          <w:color w:val="auto"/>
          <w:sz w:val="21"/>
          <w:szCs w:val="21"/>
        </w:rPr>
      </w:pPr>
      <w:r>
        <w:rPr>
          <w:color w:val="auto"/>
          <w:sz w:val="21"/>
          <w:szCs w:val="21"/>
        </w:rPr>
        <w:t xml:space="preserve">  乙方：供应商</w:t>
      </w:r>
    </w:p>
    <w:p w14:paraId="69F726F4">
      <w:pPr>
        <w:pStyle w:val="4"/>
        <w:rPr>
          <w:color w:val="auto"/>
          <w:sz w:val="21"/>
          <w:szCs w:val="21"/>
        </w:rPr>
      </w:pPr>
      <w:r>
        <w:rPr>
          <w:color w:val="auto"/>
          <w:sz w:val="21"/>
          <w:szCs w:val="21"/>
        </w:rPr>
        <w:t xml:space="preserve">  合同金额(元)：</w:t>
      </w:r>
    </w:p>
    <w:p w14:paraId="07BBBDD7">
      <w:pPr>
        <w:pStyle w:val="4"/>
        <w:rPr>
          <w:color w:val="auto"/>
          <w:sz w:val="21"/>
          <w:szCs w:val="21"/>
        </w:rPr>
      </w:pPr>
      <w:r>
        <w:rPr>
          <w:color w:val="auto"/>
          <w:sz w:val="21"/>
          <w:szCs w:val="21"/>
        </w:rPr>
        <w:t xml:space="preserve">  人民币大写：</w:t>
      </w:r>
    </w:p>
    <w:p w14:paraId="4959AA98">
      <w:pPr>
        <w:pStyle w:val="4"/>
        <w:rPr>
          <w:color w:val="auto"/>
          <w:sz w:val="21"/>
          <w:szCs w:val="21"/>
        </w:rPr>
      </w:pPr>
      <w:r>
        <w:rPr>
          <w:color w:val="auto"/>
          <w:sz w:val="21"/>
          <w:szCs w:val="21"/>
        </w:rPr>
        <w:t xml:space="preserve">  经甲乙双方达成一致，根据《中华人民共和国民法典》《中华人民共和国政府采购法》《政府采购框架协议采购方式管理暂行办法》等相关法律、法规的规定以及{框架协议项目名称}{框架协议项目编号}的约定签订本合同，并共同遵守。</w:t>
      </w:r>
    </w:p>
    <w:p w14:paraId="1AEC010D">
      <w:pPr>
        <w:pStyle w:val="4"/>
        <w:rPr>
          <w:color w:val="auto"/>
          <w:sz w:val="21"/>
          <w:szCs w:val="21"/>
        </w:rPr>
      </w:pPr>
      <w:r>
        <w:rPr>
          <w:b/>
          <w:color w:val="auto"/>
          <w:sz w:val="21"/>
          <w:szCs w:val="21"/>
        </w:rPr>
        <w:t>一、采购产品名称、型号、规格和主要配置、单价、数量、金额、产地</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1038"/>
        <w:gridCol w:w="1038"/>
        <w:gridCol w:w="1038"/>
        <w:gridCol w:w="1038"/>
        <w:gridCol w:w="1038"/>
        <w:gridCol w:w="1038"/>
        <w:gridCol w:w="1038"/>
      </w:tblGrid>
      <w:tr w14:paraId="027842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7FC37A8">
            <w:pPr>
              <w:pStyle w:val="4"/>
              <w:jc w:val="both"/>
              <w:rPr>
                <w:color w:val="auto"/>
                <w:sz w:val="21"/>
                <w:szCs w:val="21"/>
              </w:rPr>
            </w:pPr>
            <w:r>
              <w:rPr>
                <w:rFonts w:ascii="宋体" w:hAnsi="宋体" w:eastAsia="宋体" w:cs="宋体"/>
                <w:b/>
                <w:color w:val="auto"/>
                <w:sz w:val="21"/>
                <w:szCs w:val="21"/>
                <w:shd w:val="clear" w:fill="FFFFFF"/>
              </w:rPr>
              <w:t>序号</w:t>
            </w:r>
          </w:p>
        </w:tc>
        <w:tc>
          <w:tcPr>
            <w:tcW w:w="1038" w:type="dxa"/>
          </w:tcPr>
          <w:p w14:paraId="364D3127">
            <w:pPr>
              <w:pStyle w:val="4"/>
              <w:jc w:val="both"/>
              <w:rPr>
                <w:color w:val="auto"/>
                <w:sz w:val="21"/>
                <w:szCs w:val="21"/>
              </w:rPr>
            </w:pPr>
            <w:r>
              <w:rPr>
                <w:rFonts w:ascii="宋体" w:hAnsi="宋体" w:eastAsia="宋体" w:cs="宋体"/>
                <w:b/>
                <w:color w:val="auto"/>
                <w:sz w:val="21"/>
                <w:szCs w:val="21"/>
                <w:shd w:val="clear" w:fill="FFFFFF"/>
              </w:rPr>
              <w:t>类型</w:t>
            </w:r>
          </w:p>
        </w:tc>
        <w:tc>
          <w:tcPr>
            <w:tcW w:w="1038" w:type="dxa"/>
          </w:tcPr>
          <w:p w14:paraId="454C80B6">
            <w:pPr>
              <w:pStyle w:val="4"/>
              <w:jc w:val="both"/>
              <w:rPr>
                <w:color w:val="auto"/>
                <w:sz w:val="21"/>
                <w:szCs w:val="21"/>
              </w:rPr>
            </w:pPr>
            <w:r>
              <w:rPr>
                <w:rFonts w:ascii="宋体" w:hAnsi="宋体" w:eastAsia="宋体" w:cs="宋体"/>
                <w:b/>
                <w:color w:val="auto"/>
                <w:sz w:val="21"/>
                <w:szCs w:val="21"/>
                <w:shd w:val="clear" w:fill="FFFFFF"/>
              </w:rPr>
              <w:t>产品名称</w:t>
            </w:r>
          </w:p>
        </w:tc>
        <w:tc>
          <w:tcPr>
            <w:tcW w:w="1038" w:type="dxa"/>
          </w:tcPr>
          <w:p w14:paraId="61CF8684">
            <w:pPr>
              <w:pStyle w:val="4"/>
              <w:jc w:val="both"/>
              <w:rPr>
                <w:color w:val="auto"/>
                <w:sz w:val="21"/>
                <w:szCs w:val="21"/>
              </w:rPr>
            </w:pPr>
            <w:r>
              <w:rPr>
                <w:rFonts w:ascii="宋体" w:hAnsi="宋体" w:eastAsia="宋体" w:cs="宋体"/>
                <w:b/>
                <w:color w:val="auto"/>
                <w:sz w:val="21"/>
                <w:szCs w:val="21"/>
                <w:shd w:val="clear" w:fill="FFFFFF"/>
              </w:rPr>
              <w:t>技术规格</w:t>
            </w:r>
          </w:p>
        </w:tc>
        <w:tc>
          <w:tcPr>
            <w:tcW w:w="1038" w:type="dxa"/>
          </w:tcPr>
          <w:p w14:paraId="7AB42D4C">
            <w:pPr>
              <w:pStyle w:val="4"/>
              <w:jc w:val="both"/>
              <w:rPr>
                <w:color w:val="auto"/>
                <w:sz w:val="21"/>
                <w:szCs w:val="21"/>
              </w:rPr>
            </w:pPr>
            <w:r>
              <w:rPr>
                <w:rFonts w:ascii="宋体" w:hAnsi="宋体" w:eastAsia="宋体" w:cs="宋体"/>
                <w:b/>
                <w:color w:val="auto"/>
                <w:sz w:val="21"/>
                <w:szCs w:val="21"/>
                <w:shd w:val="clear" w:fill="FFFFFF"/>
              </w:rPr>
              <w:t>数量</w:t>
            </w:r>
          </w:p>
        </w:tc>
        <w:tc>
          <w:tcPr>
            <w:tcW w:w="1038" w:type="dxa"/>
          </w:tcPr>
          <w:p w14:paraId="3412663C">
            <w:pPr>
              <w:pStyle w:val="4"/>
              <w:jc w:val="both"/>
              <w:rPr>
                <w:color w:val="auto"/>
                <w:sz w:val="21"/>
                <w:szCs w:val="21"/>
              </w:rPr>
            </w:pPr>
            <w:r>
              <w:rPr>
                <w:rFonts w:ascii="宋体" w:hAnsi="宋体" w:eastAsia="宋体" w:cs="宋体"/>
                <w:b/>
                <w:color w:val="auto"/>
                <w:sz w:val="21"/>
                <w:szCs w:val="21"/>
                <w:shd w:val="clear" w:fill="FFFFFF"/>
              </w:rPr>
              <w:t>单价（元）</w:t>
            </w:r>
          </w:p>
        </w:tc>
        <w:tc>
          <w:tcPr>
            <w:tcW w:w="1038" w:type="dxa"/>
          </w:tcPr>
          <w:p w14:paraId="0A40E126">
            <w:pPr>
              <w:pStyle w:val="4"/>
              <w:jc w:val="both"/>
              <w:rPr>
                <w:color w:val="auto"/>
                <w:sz w:val="21"/>
                <w:szCs w:val="21"/>
              </w:rPr>
            </w:pPr>
            <w:r>
              <w:rPr>
                <w:rFonts w:ascii="宋体" w:hAnsi="宋体" w:eastAsia="宋体" w:cs="宋体"/>
                <w:b/>
                <w:color w:val="auto"/>
                <w:sz w:val="21"/>
                <w:szCs w:val="21"/>
                <w:shd w:val="clear" w:fill="FFFFFF"/>
              </w:rPr>
              <w:t>金额（元）</w:t>
            </w:r>
          </w:p>
        </w:tc>
        <w:tc>
          <w:tcPr>
            <w:tcW w:w="1038" w:type="dxa"/>
          </w:tcPr>
          <w:p w14:paraId="18181639">
            <w:pPr>
              <w:pStyle w:val="4"/>
              <w:jc w:val="both"/>
              <w:rPr>
                <w:color w:val="auto"/>
                <w:sz w:val="21"/>
                <w:szCs w:val="21"/>
              </w:rPr>
            </w:pPr>
            <w:r>
              <w:rPr>
                <w:rFonts w:ascii="宋体" w:hAnsi="宋体" w:eastAsia="宋体" w:cs="宋体"/>
                <w:b/>
                <w:color w:val="auto"/>
                <w:sz w:val="21"/>
                <w:szCs w:val="21"/>
                <w:shd w:val="clear" w:fill="FFFFFF"/>
              </w:rPr>
              <w:t>备注</w:t>
            </w:r>
          </w:p>
        </w:tc>
      </w:tr>
    </w:tbl>
    <w:p w14:paraId="468CE664">
      <w:pPr>
        <w:pStyle w:val="4"/>
        <w:rPr>
          <w:color w:val="auto"/>
          <w:sz w:val="21"/>
          <w:szCs w:val="21"/>
        </w:rPr>
      </w:pPr>
      <w:r>
        <w:rPr>
          <w:b/>
          <w:color w:val="auto"/>
          <w:sz w:val="21"/>
          <w:szCs w:val="21"/>
        </w:rPr>
        <w:t>二、交（提）货时间、地点、方式</w:t>
      </w:r>
    </w:p>
    <w:p w14:paraId="44832921">
      <w:pPr>
        <w:pStyle w:val="4"/>
        <w:rPr>
          <w:color w:val="auto"/>
          <w:sz w:val="21"/>
          <w:szCs w:val="21"/>
        </w:rPr>
      </w:pPr>
      <w:r>
        <w:rPr>
          <w:color w:val="auto"/>
          <w:sz w:val="21"/>
          <w:szCs w:val="21"/>
        </w:rPr>
        <w:t xml:space="preserve">  1.交(提)货时间：</w:t>
      </w:r>
    </w:p>
    <w:p w14:paraId="34DEDEAC">
      <w:pPr>
        <w:pStyle w:val="4"/>
        <w:rPr>
          <w:color w:val="auto"/>
          <w:sz w:val="21"/>
          <w:szCs w:val="21"/>
        </w:rPr>
      </w:pPr>
      <w:r>
        <w:rPr>
          <w:color w:val="auto"/>
          <w:sz w:val="21"/>
          <w:szCs w:val="21"/>
        </w:rPr>
        <w:t xml:space="preserve">  2.货物交接地点：某省某市辖区</w:t>
      </w:r>
    </w:p>
    <w:p w14:paraId="748F6773">
      <w:pPr>
        <w:pStyle w:val="4"/>
        <w:rPr>
          <w:color w:val="auto"/>
          <w:sz w:val="21"/>
          <w:szCs w:val="21"/>
        </w:rPr>
      </w:pPr>
      <w:r>
        <w:rPr>
          <w:b/>
          <w:color w:val="auto"/>
          <w:sz w:val="21"/>
          <w:szCs w:val="21"/>
        </w:rPr>
        <w:t>三、验收标准</w:t>
      </w:r>
    </w:p>
    <w:p w14:paraId="65052416">
      <w:pPr>
        <w:pStyle w:val="4"/>
        <w:rPr>
          <w:rFonts w:hint="eastAsia"/>
          <w:color w:val="auto"/>
          <w:sz w:val="21"/>
          <w:szCs w:val="21"/>
        </w:rPr>
      </w:pPr>
      <w:r>
        <w:rPr>
          <w:color w:val="auto"/>
          <w:sz w:val="21"/>
          <w:szCs w:val="21"/>
        </w:rPr>
        <w:t xml:space="preserve">  </w:t>
      </w:r>
      <w:r>
        <w:rPr>
          <w:rFonts w:hint="eastAsia"/>
          <w:color w:val="auto"/>
          <w:sz w:val="21"/>
          <w:szCs w:val="21"/>
        </w:rPr>
        <w:t xml:space="preserve">1.供应商完成服务项目的审核工作后，需按采购人要求提供9份书面审核报告（包括电子光盘），审核报告格式、内容、要求由采购人另定。  </w:t>
      </w:r>
    </w:p>
    <w:p w14:paraId="5804E693">
      <w:pPr>
        <w:pStyle w:val="4"/>
        <w:ind w:firstLine="210" w:firstLineChars="100"/>
        <w:rPr>
          <w:color w:val="auto"/>
          <w:sz w:val="21"/>
          <w:szCs w:val="21"/>
        </w:rPr>
      </w:pPr>
      <w:r>
        <w:rPr>
          <w:rFonts w:hint="eastAsia"/>
          <w:color w:val="auto"/>
          <w:sz w:val="21"/>
          <w:szCs w:val="21"/>
        </w:rPr>
        <w:t>2.供应商在实施规定的审核程序后，应综合分析，形成审核结论，出具概算审核报告，并对审核结论的真实性、完整性负责。</w:t>
      </w:r>
    </w:p>
    <w:p w14:paraId="618BFA28">
      <w:pPr>
        <w:pStyle w:val="4"/>
        <w:rPr>
          <w:color w:val="auto"/>
          <w:sz w:val="21"/>
          <w:szCs w:val="21"/>
        </w:rPr>
      </w:pPr>
      <w:r>
        <w:rPr>
          <w:b/>
          <w:color w:val="auto"/>
          <w:sz w:val="21"/>
          <w:szCs w:val="21"/>
        </w:rPr>
        <w:t>四、付款期限</w:t>
      </w:r>
    </w:p>
    <w:p w14:paraId="6CE8A780">
      <w:pPr>
        <w:pStyle w:val="4"/>
        <w:rPr>
          <w:color w:val="auto"/>
          <w:sz w:val="21"/>
          <w:szCs w:val="21"/>
        </w:rPr>
      </w:pPr>
      <w:r>
        <w:rPr>
          <w:color w:val="auto"/>
          <w:sz w:val="21"/>
          <w:szCs w:val="21"/>
          <w:shd w:val="clear" w:fill="FFFF00"/>
        </w:rPr>
        <w:t>{采购需求-支付方式}</w:t>
      </w:r>
      <w:r>
        <w:rPr>
          <w:color w:val="auto"/>
          <w:sz w:val="21"/>
          <w:szCs w:val="21"/>
        </w:rPr>
        <w:t xml:space="preserve">  </w:t>
      </w:r>
    </w:p>
    <w:p w14:paraId="2E5BF716">
      <w:pPr>
        <w:pStyle w:val="4"/>
        <w:numPr>
          <w:ilvl w:val="0"/>
          <w:numId w:val="0"/>
        </w:numPr>
        <w:ind w:left="105" w:leftChars="0" w:firstLine="210" w:firstLineChars="100"/>
        <w:rPr>
          <w:rFonts w:hint="eastAsia"/>
          <w:color w:val="auto"/>
          <w:sz w:val="21"/>
          <w:szCs w:val="21"/>
        </w:rPr>
      </w:pPr>
      <w:r>
        <w:rPr>
          <w:rFonts w:hint="eastAsia"/>
          <w:color w:val="auto"/>
          <w:sz w:val="21"/>
          <w:szCs w:val="21"/>
          <w:lang w:eastAsia="zh-CN"/>
        </w:rPr>
        <w:t>（一）</w:t>
      </w:r>
      <w:r>
        <w:rPr>
          <w:rFonts w:hint="eastAsia"/>
          <w:color w:val="auto"/>
          <w:sz w:val="21"/>
          <w:szCs w:val="21"/>
        </w:rPr>
        <w:t>支付条件：采购人付款前，成交供应商必须向采购人提交审核工作报告、项目经济指标分析表、概算审定金额与送审金额核增核减部分的原因分析报告后开具等额有效的发票，成交供应商迟延提供发票的，采购人付款时间相应顺延。</w:t>
      </w:r>
    </w:p>
    <w:p w14:paraId="049AE10B">
      <w:pPr>
        <w:pStyle w:val="4"/>
        <w:numPr>
          <w:ilvl w:val="0"/>
          <w:numId w:val="0"/>
        </w:numPr>
        <w:ind w:left="105" w:leftChars="0" w:firstLine="210" w:firstLineChars="100"/>
        <w:rPr>
          <w:color w:val="auto"/>
          <w:sz w:val="21"/>
          <w:szCs w:val="21"/>
        </w:rPr>
      </w:pPr>
      <w:r>
        <w:rPr>
          <w:rFonts w:hint="eastAsia"/>
          <w:color w:val="auto"/>
          <w:sz w:val="21"/>
          <w:szCs w:val="21"/>
          <w:lang w:eastAsia="zh-CN"/>
        </w:rPr>
        <w:t>（二）</w:t>
      </w:r>
      <w:r>
        <w:rPr>
          <w:rFonts w:hint="eastAsia"/>
          <w:color w:val="auto"/>
          <w:sz w:val="21"/>
          <w:szCs w:val="21"/>
        </w:rPr>
        <w:t>支付时间：取得概算批复后，一次性支付，到账时间以采购人所涉相关部门审核到账时间为准。</w:t>
      </w:r>
    </w:p>
    <w:p w14:paraId="5D10D0A4">
      <w:pPr>
        <w:pStyle w:val="4"/>
        <w:numPr>
          <w:ilvl w:val="0"/>
          <w:numId w:val="0"/>
        </w:numPr>
        <w:ind w:left="105" w:leftChars="0" w:firstLine="210" w:firstLineChars="100"/>
        <w:rPr>
          <w:rFonts w:hint="eastAsia"/>
          <w:color w:val="auto"/>
          <w:sz w:val="21"/>
          <w:szCs w:val="21"/>
        </w:rPr>
      </w:pPr>
      <w:r>
        <w:rPr>
          <w:rFonts w:hint="eastAsia"/>
          <w:color w:val="auto"/>
          <w:sz w:val="21"/>
          <w:szCs w:val="21"/>
          <w:lang w:eastAsia="zh-CN"/>
        </w:rPr>
        <w:t>（三）</w:t>
      </w:r>
      <w:r>
        <w:rPr>
          <w:rFonts w:hint="eastAsia"/>
          <w:color w:val="auto"/>
          <w:sz w:val="21"/>
          <w:szCs w:val="21"/>
        </w:rPr>
        <w:t>其他：</w:t>
      </w:r>
    </w:p>
    <w:p w14:paraId="6975DA67">
      <w:pPr>
        <w:pStyle w:val="4"/>
        <w:numPr>
          <w:ilvl w:val="0"/>
          <w:numId w:val="0"/>
        </w:numPr>
        <w:ind w:left="105" w:leftChars="0" w:firstLine="420" w:firstLineChars="200"/>
        <w:rPr>
          <w:rFonts w:hint="eastAsia"/>
          <w:color w:val="auto"/>
          <w:sz w:val="21"/>
          <w:szCs w:val="21"/>
        </w:rPr>
      </w:pPr>
      <w:r>
        <w:rPr>
          <w:rFonts w:hint="eastAsia"/>
          <w:color w:val="auto"/>
          <w:sz w:val="21"/>
          <w:szCs w:val="21"/>
          <w:lang w:val="en-US" w:eastAsia="zh-CN"/>
        </w:rPr>
        <w:t>1、</w:t>
      </w:r>
      <w:r>
        <w:rPr>
          <w:rFonts w:hint="eastAsia"/>
          <w:color w:val="auto"/>
          <w:sz w:val="21"/>
          <w:szCs w:val="21"/>
        </w:rPr>
        <w:t>项目概算审核工作完成后，已完成概算批复、处于预算审核阶段的同一项目因设计方案变更、增减工程量和投资额等原因需要进行调整重新出具概算审核报告的不另外计取费用。</w:t>
      </w:r>
    </w:p>
    <w:p w14:paraId="1D78D14C">
      <w:pPr>
        <w:pStyle w:val="4"/>
        <w:numPr>
          <w:ilvl w:val="0"/>
          <w:numId w:val="0"/>
        </w:numPr>
        <w:ind w:left="105" w:leftChars="0" w:firstLine="420" w:firstLineChars="200"/>
        <w:rPr>
          <w:rFonts w:hint="eastAsia"/>
          <w:color w:val="auto"/>
          <w:sz w:val="21"/>
          <w:szCs w:val="21"/>
          <w:shd w:val="clear" w:fill="FFFF00"/>
        </w:rPr>
      </w:pPr>
      <w:r>
        <w:rPr>
          <w:rFonts w:hint="eastAsia"/>
          <w:color w:val="auto"/>
          <w:sz w:val="21"/>
          <w:szCs w:val="21"/>
          <w:lang w:val="en-US" w:eastAsia="zh-CN"/>
        </w:rPr>
        <w:t>2、</w:t>
      </w:r>
      <w:r>
        <w:rPr>
          <w:rFonts w:hint="eastAsia"/>
          <w:color w:val="auto"/>
          <w:sz w:val="21"/>
          <w:szCs w:val="21"/>
        </w:rPr>
        <w:t>在项目取得概算批复前，政府确认暂缓、暂停或中止的项目，结合咨询人的服务成果按下列方式支付费用:①未出具概算审核报告书的，以实际完成的工作量为“计费基数”，参照合同约定的计取方式计费，按重新计取的酬金的30%支付；②已出具并提交概算审核报告书的，参照合同约定的计取方式计费，按重新计取的酬金的60%支付；③重新启动的项目应由原咨询人继续承接概算审核事宜，在建设单位取得相关批复后，按原合同约定酬金未支付部分进行支付。④如遇上级、市财政相关政策调整，本支付方式与上级、市财政政策不一致的，以上级、市财政政策规定为准。</w:t>
      </w:r>
    </w:p>
    <w:p w14:paraId="1746F727">
      <w:pPr>
        <w:pStyle w:val="4"/>
        <w:rPr>
          <w:color w:val="auto"/>
          <w:sz w:val="21"/>
          <w:szCs w:val="21"/>
        </w:rPr>
      </w:pPr>
      <w:r>
        <w:rPr>
          <w:b/>
          <w:color w:val="auto"/>
          <w:sz w:val="21"/>
          <w:szCs w:val="21"/>
        </w:rPr>
        <w:t>五、违约责任</w:t>
      </w:r>
    </w:p>
    <w:p w14:paraId="16C17E81">
      <w:pPr>
        <w:pStyle w:val="4"/>
        <w:rPr>
          <w:rFonts w:hint="eastAsia"/>
          <w:color w:val="auto"/>
          <w:sz w:val="21"/>
          <w:szCs w:val="21"/>
        </w:rPr>
      </w:pPr>
      <w:r>
        <w:rPr>
          <w:rFonts w:hint="eastAsia"/>
          <w:color w:val="auto"/>
          <w:sz w:val="21"/>
          <w:szCs w:val="21"/>
          <w:lang w:eastAsia="zh-CN"/>
        </w:rPr>
        <w:t>（一）</w:t>
      </w:r>
      <w:r>
        <w:rPr>
          <w:rFonts w:hint="eastAsia"/>
          <w:color w:val="auto"/>
          <w:sz w:val="21"/>
          <w:szCs w:val="21"/>
        </w:rPr>
        <w:t>委托人的违约责任</w:t>
      </w:r>
    </w:p>
    <w:p w14:paraId="5D3AE87D">
      <w:pPr>
        <w:pStyle w:val="4"/>
        <w:ind w:firstLine="420" w:firstLineChars="200"/>
        <w:rPr>
          <w:rFonts w:hint="eastAsia"/>
          <w:color w:val="auto"/>
          <w:sz w:val="21"/>
          <w:szCs w:val="21"/>
          <w:lang w:val="en-US" w:eastAsia="zh-CN"/>
        </w:rPr>
      </w:pPr>
      <w:r>
        <w:rPr>
          <w:rFonts w:hint="eastAsia"/>
          <w:color w:val="auto"/>
          <w:sz w:val="21"/>
          <w:szCs w:val="21"/>
          <w:lang w:val="en-US" w:eastAsia="zh-CN"/>
        </w:rPr>
        <w:t>1、委托人违约金的计算及支付方法：/。</w:t>
      </w:r>
    </w:p>
    <w:p w14:paraId="608A7476">
      <w:pPr>
        <w:pStyle w:val="4"/>
        <w:ind w:firstLine="420" w:firstLineChars="200"/>
        <w:rPr>
          <w:rFonts w:hint="eastAsia"/>
          <w:color w:val="auto"/>
          <w:sz w:val="21"/>
          <w:szCs w:val="21"/>
          <w:lang w:val="en-US" w:eastAsia="zh-CN"/>
        </w:rPr>
      </w:pPr>
      <w:r>
        <w:rPr>
          <w:rFonts w:hint="eastAsia"/>
          <w:color w:val="auto"/>
          <w:sz w:val="21"/>
          <w:szCs w:val="21"/>
          <w:lang w:val="en-US" w:eastAsia="zh-CN"/>
        </w:rPr>
        <w:t>2、委托人赔偿金额按下列方法确定并支付：/。</w:t>
      </w:r>
    </w:p>
    <w:p w14:paraId="4613C6A4">
      <w:pPr>
        <w:pStyle w:val="4"/>
        <w:ind w:firstLine="420" w:firstLineChars="200"/>
        <w:rPr>
          <w:rFonts w:hint="eastAsia"/>
          <w:color w:val="auto"/>
          <w:sz w:val="21"/>
          <w:szCs w:val="21"/>
          <w:lang w:val="en-US" w:eastAsia="zh-CN"/>
        </w:rPr>
      </w:pPr>
      <w:r>
        <w:rPr>
          <w:rFonts w:hint="eastAsia"/>
          <w:color w:val="auto"/>
          <w:sz w:val="21"/>
          <w:szCs w:val="21"/>
          <w:lang w:val="en-US" w:eastAsia="zh-CN"/>
        </w:rPr>
        <w:t>3、委托人逾期付款利息按下列方法计算并支付：/。</w:t>
      </w:r>
    </w:p>
    <w:p w14:paraId="31E90542">
      <w:pPr>
        <w:pStyle w:val="4"/>
        <w:rPr>
          <w:rFonts w:hint="eastAsia"/>
          <w:color w:val="auto"/>
          <w:sz w:val="21"/>
          <w:szCs w:val="21"/>
        </w:rPr>
      </w:pPr>
      <w:r>
        <w:rPr>
          <w:rFonts w:hint="eastAsia"/>
          <w:color w:val="auto"/>
          <w:sz w:val="21"/>
          <w:szCs w:val="21"/>
          <w:lang w:eastAsia="zh-CN"/>
        </w:rPr>
        <w:t>（二）</w:t>
      </w:r>
      <w:r>
        <w:rPr>
          <w:rFonts w:hint="eastAsia"/>
          <w:color w:val="auto"/>
          <w:sz w:val="21"/>
          <w:szCs w:val="21"/>
        </w:rPr>
        <w:t>咨询人的违约责任</w:t>
      </w:r>
    </w:p>
    <w:p w14:paraId="46FE201B">
      <w:pPr>
        <w:pStyle w:val="4"/>
        <w:ind w:firstLine="420" w:firstLineChars="200"/>
        <w:rPr>
          <w:rFonts w:hint="eastAsia"/>
          <w:color w:val="auto"/>
          <w:sz w:val="21"/>
          <w:szCs w:val="21"/>
          <w:lang w:val="en-US" w:eastAsia="zh-CN"/>
        </w:rPr>
      </w:pPr>
      <w:r>
        <w:rPr>
          <w:rFonts w:hint="eastAsia"/>
          <w:color w:val="auto"/>
          <w:sz w:val="21"/>
          <w:szCs w:val="21"/>
          <w:lang w:val="en-US" w:eastAsia="zh-CN"/>
        </w:rPr>
        <w:t>1、咨询人违约金的计算及支付方法：委托人的实际经济损失。实际损失无法计算的，按合同价款全额计算违约金。</w:t>
      </w:r>
    </w:p>
    <w:p w14:paraId="517AB4FE">
      <w:pPr>
        <w:pStyle w:val="4"/>
        <w:ind w:firstLine="420" w:firstLineChars="200"/>
        <w:rPr>
          <w:rFonts w:hint="eastAsia"/>
          <w:color w:val="auto"/>
          <w:sz w:val="21"/>
          <w:szCs w:val="21"/>
          <w:lang w:val="en-US" w:eastAsia="zh-CN"/>
        </w:rPr>
      </w:pPr>
      <w:r>
        <w:rPr>
          <w:rFonts w:hint="eastAsia"/>
          <w:color w:val="auto"/>
          <w:sz w:val="21"/>
          <w:szCs w:val="21"/>
          <w:lang w:val="en-US" w:eastAsia="zh-CN"/>
        </w:rPr>
        <w:t>2、咨询人赔偿金额按下列方法确定并支付：咨询人因成果报告质量瑕疵等原因造成委托人经济损失时，须支付赔偿金委托人，赔偿金=经济损失。实际损失无法计算的，按合同价款全额计算违约金。</w:t>
      </w:r>
    </w:p>
    <w:p w14:paraId="236A04DD">
      <w:pPr>
        <w:pStyle w:val="4"/>
        <w:rPr>
          <w:color w:val="auto"/>
          <w:sz w:val="21"/>
          <w:szCs w:val="21"/>
        </w:rPr>
      </w:pPr>
      <w:r>
        <w:rPr>
          <w:b/>
          <w:color w:val="auto"/>
          <w:sz w:val="21"/>
          <w:szCs w:val="21"/>
        </w:rPr>
        <w:t>六、解决纠纷方式</w:t>
      </w:r>
    </w:p>
    <w:p w14:paraId="096158CE">
      <w:pPr>
        <w:pStyle w:val="4"/>
        <w:ind w:firstLine="420" w:firstLineChars="200"/>
        <w:rPr>
          <w:rFonts w:hint="eastAsia"/>
          <w:color w:val="auto"/>
          <w:sz w:val="21"/>
          <w:szCs w:val="21"/>
        </w:rPr>
      </w:pPr>
      <w:r>
        <w:rPr>
          <w:rFonts w:hint="eastAsia"/>
          <w:color w:val="auto"/>
          <w:sz w:val="21"/>
          <w:szCs w:val="21"/>
          <w:lang w:val="en-US" w:eastAsia="zh-CN"/>
        </w:rPr>
        <w:t>1.</w:t>
      </w:r>
      <w:r>
        <w:rPr>
          <w:rFonts w:hint="eastAsia"/>
          <w:color w:val="auto"/>
          <w:sz w:val="21"/>
          <w:szCs w:val="21"/>
        </w:rPr>
        <w:t>采购合同中如有未尽事宜，双方协商一致后可以签订补充合同，但补充合同不得与《中华人民共和国民法典》和广东省网上中介服务超市相关管理制度相抵触。</w:t>
      </w:r>
    </w:p>
    <w:p w14:paraId="06E433D4">
      <w:pPr>
        <w:pStyle w:val="4"/>
        <w:ind w:firstLine="420" w:firstLineChars="200"/>
        <w:rPr>
          <w:color w:val="auto"/>
          <w:sz w:val="21"/>
          <w:szCs w:val="21"/>
        </w:rPr>
      </w:pPr>
      <w:r>
        <w:rPr>
          <w:rFonts w:hint="eastAsia"/>
          <w:color w:val="auto"/>
          <w:sz w:val="21"/>
          <w:szCs w:val="21"/>
          <w:lang w:val="en-US" w:eastAsia="zh-CN"/>
        </w:rPr>
        <w:t>2.</w:t>
      </w:r>
      <w:r>
        <w:rPr>
          <w:rFonts w:hint="eastAsia"/>
          <w:color w:val="auto"/>
          <w:sz w:val="21"/>
          <w:szCs w:val="21"/>
        </w:rPr>
        <w:t>对于合同履行中出现的纠纷，双方应本着诚实信用的原则协商解决本合同履行过程中发生的争议。如果双方不能在14日内或双方商定的其他时间内解决本合同争议，可以将其提交给专用条件约定的或事后达成协议的调解人进行调解。双方均有权不经调解直接向专用条件约定的仲裁机构申请仲裁或向有管辖权的人民法院提起诉讼。</w:t>
      </w:r>
    </w:p>
    <w:p w14:paraId="4B3EEF8E">
      <w:pPr>
        <w:pStyle w:val="4"/>
        <w:rPr>
          <w:color w:val="auto"/>
          <w:sz w:val="21"/>
          <w:szCs w:val="21"/>
        </w:rPr>
      </w:pPr>
      <w:r>
        <w:rPr>
          <w:b/>
          <w:color w:val="auto"/>
          <w:sz w:val="21"/>
          <w:szCs w:val="21"/>
        </w:rPr>
        <w:t>七、其他</w:t>
      </w:r>
    </w:p>
    <w:p w14:paraId="2153CA67">
      <w:pPr>
        <w:pStyle w:val="4"/>
        <w:rPr>
          <w:color w:val="auto"/>
          <w:sz w:val="21"/>
          <w:szCs w:val="21"/>
        </w:rPr>
      </w:pPr>
      <w:r>
        <w:rPr>
          <w:color w:val="auto"/>
          <w:sz w:val="21"/>
          <w:szCs w:val="21"/>
        </w:rPr>
        <w:t xml:space="preserve">   1.本合同由甲乙双方签字盖章后生效。</w:t>
      </w:r>
    </w:p>
    <w:p w14:paraId="3B74BF3E">
      <w:pPr>
        <w:pStyle w:val="4"/>
        <w:rPr>
          <w:color w:val="auto"/>
          <w:sz w:val="21"/>
          <w:szCs w:val="21"/>
        </w:rPr>
      </w:pPr>
      <w:r>
        <w:rPr>
          <w:color w:val="auto"/>
          <w:sz w:val="21"/>
          <w:szCs w:val="21"/>
        </w:rPr>
        <w:t xml:space="preserve">   2.合同内容如遇国家法规及政策另行有规定的，从其规定。</w:t>
      </w:r>
    </w:p>
    <w:p w14:paraId="4C432563">
      <w:pPr>
        <w:pStyle w:val="4"/>
        <w:rPr>
          <w:color w:val="auto"/>
          <w:sz w:val="21"/>
          <w:szCs w:val="21"/>
        </w:rPr>
      </w:pPr>
      <w:r>
        <w:rPr>
          <w:b/>
          <w:color w:val="auto"/>
          <w:sz w:val="21"/>
          <w:szCs w:val="21"/>
        </w:rPr>
        <w:t xml:space="preserve"> </w:t>
      </w:r>
      <w:r>
        <w:rPr>
          <w:color w:val="auto"/>
          <w:sz w:val="21"/>
          <w:szCs w:val="21"/>
        </w:rPr>
        <w:br w:type="textWrapping"/>
      </w:r>
    </w:p>
    <w:p w14:paraId="25DBA81B">
      <w:pPr>
        <w:pStyle w:val="4"/>
        <w:rPr>
          <w:color w:val="auto"/>
          <w:sz w:val="21"/>
          <w:szCs w:val="21"/>
        </w:rPr>
      </w:pPr>
      <w:r>
        <w:rPr>
          <w:color w:val="auto"/>
          <w:sz w:val="21"/>
          <w:szCs w:val="21"/>
        </w:rPr>
        <w:t xml:space="preserve"> 甲方(公章)：</w:t>
      </w:r>
    </w:p>
    <w:p w14:paraId="356D0E90">
      <w:pPr>
        <w:pStyle w:val="4"/>
        <w:rPr>
          <w:color w:val="auto"/>
          <w:sz w:val="21"/>
          <w:szCs w:val="21"/>
        </w:rPr>
      </w:pPr>
      <w:r>
        <w:rPr>
          <w:color w:val="auto"/>
          <w:sz w:val="21"/>
          <w:szCs w:val="21"/>
        </w:rPr>
        <w:t xml:space="preserve"> 甲方代表：XXX</w:t>
      </w:r>
    </w:p>
    <w:p w14:paraId="0872B50F">
      <w:pPr>
        <w:pStyle w:val="4"/>
        <w:rPr>
          <w:color w:val="auto"/>
          <w:sz w:val="21"/>
          <w:szCs w:val="21"/>
        </w:rPr>
      </w:pPr>
      <w:r>
        <w:rPr>
          <w:color w:val="auto"/>
          <w:sz w:val="21"/>
          <w:szCs w:val="21"/>
        </w:rPr>
        <w:t xml:space="preserve"> 甲方联系人：XXX</w:t>
      </w:r>
    </w:p>
    <w:p w14:paraId="1AC13077">
      <w:pPr>
        <w:pStyle w:val="4"/>
        <w:rPr>
          <w:color w:val="auto"/>
          <w:sz w:val="21"/>
          <w:szCs w:val="21"/>
        </w:rPr>
      </w:pPr>
      <w:r>
        <w:rPr>
          <w:color w:val="auto"/>
          <w:sz w:val="21"/>
          <w:szCs w:val="21"/>
        </w:rPr>
        <w:t xml:space="preserve"> 联系电话：XXX</w:t>
      </w:r>
    </w:p>
    <w:p w14:paraId="7A3CBFA7">
      <w:pPr>
        <w:pStyle w:val="4"/>
        <w:rPr>
          <w:color w:val="auto"/>
          <w:sz w:val="21"/>
          <w:szCs w:val="21"/>
        </w:rPr>
      </w:pPr>
      <w:r>
        <w:rPr>
          <w:color w:val="auto"/>
          <w:sz w:val="21"/>
          <w:szCs w:val="21"/>
        </w:rPr>
        <w:t xml:space="preserve"> 单位地址：XXX</w:t>
      </w:r>
    </w:p>
    <w:p w14:paraId="5D282457">
      <w:pPr>
        <w:pStyle w:val="4"/>
        <w:rPr>
          <w:color w:val="auto"/>
          <w:sz w:val="21"/>
          <w:szCs w:val="21"/>
        </w:rPr>
      </w:pPr>
      <w:r>
        <w:rPr>
          <w:color w:val="auto"/>
          <w:sz w:val="21"/>
          <w:szCs w:val="21"/>
        </w:rPr>
        <w:t xml:space="preserve"> 合同签订日期：XXXX年XX月XX日</w:t>
      </w:r>
      <w:r>
        <w:rPr>
          <w:color w:val="auto"/>
          <w:sz w:val="21"/>
          <w:szCs w:val="21"/>
        </w:rPr>
        <w:br w:type="textWrapping"/>
      </w:r>
    </w:p>
    <w:p w14:paraId="4E617FA9">
      <w:pPr>
        <w:pStyle w:val="4"/>
        <w:rPr>
          <w:color w:val="auto"/>
          <w:sz w:val="21"/>
          <w:szCs w:val="21"/>
        </w:rPr>
      </w:pPr>
      <w:r>
        <w:rPr>
          <w:color w:val="auto"/>
          <w:sz w:val="21"/>
          <w:szCs w:val="21"/>
        </w:rPr>
        <w:t xml:space="preserve"> 乙方(公章)：</w:t>
      </w:r>
    </w:p>
    <w:p w14:paraId="62F245C0">
      <w:pPr>
        <w:pStyle w:val="4"/>
        <w:rPr>
          <w:color w:val="auto"/>
          <w:sz w:val="21"/>
          <w:szCs w:val="21"/>
        </w:rPr>
      </w:pPr>
      <w:r>
        <w:rPr>
          <w:color w:val="auto"/>
          <w:sz w:val="21"/>
          <w:szCs w:val="21"/>
        </w:rPr>
        <w:t xml:space="preserve"> 乙方代表：XXX</w:t>
      </w:r>
    </w:p>
    <w:p w14:paraId="744E8C4E">
      <w:pPr>
        <w:pStyle w:val="4"/>
        <w:rPr>
          <w:color w:val="auto"/>
          <w:sz w:val="21"/>
          <w:szCs w:val="21"/>
        </w:rPr>
      </w:pPr>
      <w:r>
        <w:rPr>
          <w:color w:val="auto"/>
          <w:sz w:val="21"/>
          <w:szCs w:val="21"/>
        </w:rPr>
        <w:t xml:space="preserve"> 开户银行：XXX</w:t>
      </w:r>
    </w:p>
    <w:p w14:paraId="39177409">
      <w:pPr>
        <w:pStyle w:val="4"/>
        <w:rPr>
          <w:color w:val="auto"/>
          <w:sz w:val="21"/>
          <w:szCs w:val="21"/>
        </w:rPr>
      </w:pPr>
      <w:r>
        <w:rPr>
          <w:color w:val="auto"/>
          <w:sz w:val="21"/>
          <w:szCs w:val="21"/>
        </w:rPr>
        <w:t xml:space="preserve"> 银行账号：XXX</w:t>
      </w:r>
    </w:p>
    <w:p w14:paraId="382FE977">
      <w:pPr>
        <w:pStyle w:val="4"/>
        <w:rPr>
          <w:color w:val="auto"/>
          <w:sz w:val="21"/>
          <w:szCs w:val="21"/>
        </w:rPr>
      </w:pPr>
      <w:r>
        <w:rPr>
          <w:color w:val="auto"/>
          <w:sz w:val="21"/>
          <w:szCs w:val="21"/>
        </w:rPr>
        <w:t xml:space="preserve"> 乙方联系人：XXX</w:t>
      </w:r>
    </w:p>
    <w:p w14:paraId="0A1C0E5F">
      <w:pPr>
        <w:pStyle w:val="4"/>
        <w:rPr>
          <w:color w:val="auto"/>
          <w:sz w:val="21"/>
          <w:szCs w:val="21"/>
        </w:rPr>
      </w:pPr>
      <w:r>
        <w:rPr>
          <w:color w:val="auto"/>
          <w:sz w:val="21"/>
          <w:szCs w:val="21"/>
        </w:rPr>
        <w:t xml:space="preserve"> 联系电话：XXX</w:t>
      </w:r>
    </w:p>
    <w:p w14:paraId="37BD301A">
      <w:pPr>
        <w:pStyle w:val="4"/>
        <w:rPr>
          <w:color w:val="auto"/>
          <w:sz w:val="21"/>
          <w:szCs w:val="21"/>
        </w:rPr>
      </w:pPr>
      <w:r>
        <w:rPr>
          <w:color w:val="auto"/>
          <w:sz w:val="21"/>
          <w:szCs w:val="21"/>
        </w:rPr>
        <w:t xml:space="preserve"> 单位地址：XXX</w:t>
      </w:r>
    </w:p>
    <w:p w14:paraId="41024C26">
      <w:r>
        <w:rPr>
          <w:color w:val="auto"/>
          <w:sz w:val="21"/>
          <w:szCs w:val="21"/>
        </w:rPr>
        <w:t xml:space="preserve"> 合同签订日期：XXXX年XX月XX日</w:t>
      </w:r>
      <w:r>
        <w:rPr>
          <w:color w:val="auto"/>
        </w:rPr>
        <w:br w:type="textWrapping"/>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092249"/>
    <w:rsid w:val="05092249"/>
    <w:rsid w:val="09CD3C8B"/>
    <w:rsid w:val="296543A4"/>
    <w:rsid w:val="29D06DA5"/>
    <w:rsid w:val="40F71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2026-06-23T03:28:00Z</dcterms:created>
  <dc:creator>建东</dc:creator>
  <cp:lastModifiedBy>建东</cp:lastModifiedBy>
  <dcterms:modified xsi:type="dcterms:W3CDTF">2026-06-23T03:32:33Z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A81B91CE727F4AA995C7BE8B24C94D0F_11</vt:lpwstr>
  </property>
  <property fmtid="{D5CDD505-2E9C-101B-9397-08002B2CF9AE}" pid="4" name="KSOTemplateDocerSaveRecord">
    <vt:lpwstr>eyJoZGlkIjoiMDM5NTdlZjA5YTllYzUxNjIyNjMyYzhiNTUxOTg4MTMiLCJ1c2VySWQiOiIxMzkzODk1MjkyIn0=</vt:lpwstr>
  </property>
</Properties>
</file>