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442000101-2026-00029</w:t>
      </w:r>
    </w:p>
    <w:p>
      <w:pPr>
        <w:pStyle w:val="null3"/>
        <w:jc w:val="center"/>
        <w:outlineLvl w:val="3"/>
      </w:pPr>
      <w:r>
        <w:rPr>
          <w:sz w:val="24"/>
          <w:b/>
        </w:rPr>
        <w:t>采购项目编号：</w:t>
      </w:r>
      <w:r>
        <w:rPr>
          <w:sz w:val="24"/>
          <w:b/>
        </w:rPr>
        <w:t>ZSJD26ZC0010</w:t>
      </w:r>
    </w:p>
    <w:p>
      <w:pPr>
        <w:pStyle w:val="null3"/>
        <w:jc w:val="center"/>
        <w:outlineLvl w:val="3"/>
      </w:pPr>
      <w:r>
        <w:rPr>
          <w:sz w:val="24"/>
          <w:b/>
        </w:rPr>
        <w:t>项目名称：</w:t>
      </w:r>
      <w:r>
        <w:rPr>
          <w:sz w:val="24"/>
          <w:b/>
        </w:rPr>
        <w:t>中山市黄圃镇路灯维护服务项目</w:t>
      </w:r>
    </w:p>
    <w:p>
      <w:pPr>
        <w:pStyle w:val="null3"/>
        <w:jc w:val="center"/>
        <w:outlineLvl w:val="3"/>
      </w:pPr>
      <w:r>
        <w:rPr>
          <w:sz w:val="24"/>
          <w:b/>
        </w:rPr>
        <w:t>采购人：</w:t>
      </w:r>
      <w:r>
        <w:rPr>
          <w:sz w:val="24"/>
          <w:b/>
        </w:rPr>
        <w:t>中山市黄圃镇城市建设和管理局</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广东省建东工程监理有限公司中山分公司</w:t>
      </w:r>
      <w:r>
        <w:rPr/>
        <w:t>受</w:t>
      </w:r>
      <w:r>
        <w:rPr/>
        <w:t>中山市黄圃镇城市建设和管理局</w:t>
      </w:r>
      <w:r>
        <w:rPr/>
        <w:t>的委托，采用</w:t>
      </w:r>
      <w:r>
        <w:rPr/>
        <w:t>公开招标</w:t>
      </w:r>
      <w:r>
        <w:rPr/>
        <w:t>方式组织采购</w:t>
      </w:r>
      <w:r>
        <w:rPr/>
        <w:t>中山市黄圃镇路灯维护服务项目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中山市黄圃镇路灯维护服务项目</w:t>
      </w:r>
    </w:p>
    <w:p>
      <w:pPr>
        <w:pStyle w:val="null3"/>
        <w:ind w:firstLine="480"/>
      </w:pPr>
      <w:r>
        <w:rPr/>
        <w:t>采购计划编号：</w:t>
      </w:r>
      <w:r>
        <w:rPr/>
        <w:t>442000101-2026-00029</w:t>
      </w:r>
    </w:p>
    <w:p>
      <w:pPr>
        <w:pStyle w:val="null3"/>
        <w:ind w:firstLine="480"/>
      </w:pPr>
      <w:r>
        <w:rPr/>
        <w:t>采购项目编号：</w:t>
      </w:r>
      <w:r>
        <w:rPr/>
        <w:t>ZSJD26ZC0010</w:t>
      </w:r>
    </w:p>
    <w:p>
      <w:pPr>
        <w:pStyle w:val="null3"/>
        <w:ind w:firstLine="480"/>
      </w:pPr>
      <w:r>
        <w:rPr/>
        <w:t>采购方式：</w:t>
      </w:r>
      <w:r>
        <w:rPr/>
        <w:t>公开招标</w:t>
      </w:r>
    </w:p>
    <w:p>
      <w:pPr>
        <w:pStyle w:val="null3"/>
        <w:ind w:firstLine="480"/>
      </w:pPr>
      <w:r>
        <w:rPr/>
        <w:t>预算金额：</w:t>
      </w:r>
      <w:r>
        <w:rPr/>
        <w:t>4,667,800.00</w:t>
      </w:r>
      <w:r>
        <w:rPr/>
        <w:t>元</w:t>
      </w:r>
    </w:p>
    <w:p>
      <w:pPr>
        <w:pStyle w:val="null3"/>
        <w:outlineLvl w:val="3"/>
      </w:pPr>
      <w:r>
        <w:rPr>
          <w:sz w:val="24"/>
          <w:b/>
        </w:rPr>
        <w:t>2.项目内容及需求情况（采购项目技术规格、参数及要求）</w:t>
      </w:r>
    </w:p>
    <w:p>
      <w:pPr>
        <w:pStyle w:val="null3"/>
      </w:pPr>
      <w:r>
        <w:rPr/>
        <w:t>采购包1(中山市黄圃镇路灯维护服务项目):</w:t>
      </w:r>
    </w:p>
    <w:p>
      <w:pPr>
        <w:pStyle w:val="null3"/>
      </w:pPr>
      <w:r>
        <w:rPr/>
        <w:t>采购包预算金额：4,667,800.00元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市政公用设施管理服务</w:t>
            </w:r>
          </w:p>
        </w:tc>
        <w:tc>
          <w:tcPr>
            <w:tcW w:type="dxa" w:w="2136"/>
          </w:tcPr>
          <w:p>
            <w:pPr>
              <w:pStyle w:val="null3"/>
            </w:pPr>
            <w:r>
              <w:rPr/>
              <w:t>中山市黄圃镇路灯维护服务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合同履行期限：2026年5月至2029年4月（具体起止时间以合同签订为准）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p>
      <w:pPr>
        <w:pStyle w:val="null3"/>
      </w:pPr>
      <w:r>
        <w:rPr/>
        <w:t>3）具有良好的商业信誉和健全的财务会计制度：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w:t>
      </w:r>
    </w:p>
    <w:p>
      <w:pPr>
        <w:pStyle w:val="null3"/>
      </w:pPr>
      <w:r>
        <w:rPr/>
        <w:t>5）参加采购活动前3年内，在经营活动中没有重大违法记录：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采购包1（中山市黄圃镇路灯维护服务项目）：</w:t>
      </w:r>
      <w:r>
        <w:rPr/>
        <w:t>采购包整体专门面向中小企业。投标人须符合本项目所属行业（其他未列明行业）政策划分标准的中小企业。监狱企业、残疾人福利性单位视同小型、微型企业。注：中小企业声明函中行业应为填写“其他未列明行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采购包1（中山市黄圃镇路灯维护服务项目）：</w:t>
      </w:r>
    </w:p>
    <w:p>
      <w:pPr>
        <w:pStyle w:val="null3"/>
      </w:pPr>
      <w:r>
        <w:rPr/>
        <w:t>1)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p>
      <w:pPr>
        <w:pStyle w:val="null3"/>
      </w:pPr>
      <w:r>
        <w:rPr/>
        <w:t>2)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p>
      <w:pPr>
        <w:pStyle w:val="null3"/>
      </w:pPr>
      <w:r>
        <w:rPr/>
        <w:t>3)投标人须具备有效的城市及道路照明工程专业承包三级或以上资质，并具有有效的安全生产许可证（投标文件须附资质证书及安全生产许可证复印件并加盖公章）。</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中山市黄圃镇城市建设和管理局</w:t>
      </w:r>
    </w:p>
    <w:p>
      <w:pPr>
        <w:pStyle w:val="null3"/>
        <w:ind w:firstLine="480"/>
      </w:pPr>
      <w:r>
        <w:rPr/>
        <w:t xml:space="preserve"> 地址：</w:t>
      </w:r>
      <w:r>
        <w:rPr/>
        <w:t>中山市黄圃镇新柳东路70号</w:t>
      </w:r>
    </w:p>
    <w:p>
      <w:pPr>
        <w:pStyle w:val="null3"/>
        <w:ind w:firstLine="480"/>
      </w:pPr>
      <w:r>
        <w:rPr/>
        <w:t xml:space="preserve"> 联系方式：</w:t>
      </w:r>
      <w:r>
        <w:rPr/>
        <w:t>0760-23211137</w:t>
      </w:r>
    </w:p>
    <w:p>
      <w:pPr>
        <w:pStyle w:val="null3"/>
        <w:outlineLvl w:val="3"/>
      </w:pPr>
      <w:r>
        <w:rPr>
          <w:sz w:val="24"/>
          <w:b/>
        </w:rPr>
        <w:t xml:space="preserve"> 2.采购代理机构信息</w:t>
      </w:r>
    </w:p>
    <w:p>
      <w:pPr>
        <w:pStyle w:val="null3"/>
        <w:ind w:firstLine="480"/>
      </w:pPr>
      <w:r>
        <w:rPr/>
        <w:t xml:space="preserve"> 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一、项目概况：</w:t>
      </w:r>
    </w:p>
    <w:p>
      <w:pPr>
        <w:pStyle w:val="null3"/>
        <w:ind w:firstLine="420"/>
        <w:jc w:val="both"/>
      </w:pPr>
      <w:r>
        <w:rPr>
          <w:sz w:val="24"/>
          <w:color w:val="000000"/>
        </w:rPr>
        <w:t>（一）</w:t>
      </w:r>
      <w:r>
        <w:rPr>
          <w:sz w:val="24"/>
          <w:color w:val="000000"/>
        </w:rPr>
        <w:t>采购人：中山市黄圃镇城市建设和管理局</w:t>
      </w:r>
    </w:p>
    <w:p>
      <w:pPr>
        <w:pStyle w:val="null3"/>
        <w:ind w:firstLine="420"/>
        <w:jc w:val="both"/>
      </w:pPr>
      <w:r>
        <w:rPr>
          <w:sz w:val="24"/>
          <w:color w:val="000000"/>
        </w:rPr>
        <w:t>（二）</w:t>
      </w:r>
      <w:r>
        <w:rPr>
          <w:sz w:val="24"/>
          <w:color w:val="000000"/>
        </w:rPr>
        <w:t>项目名称：</w:t>
      </w:r>
      <w:r>
        <w:rPr>
          <w:sz w:val="24"/>
          <w:color w:val="000000"/>
        </w:rPr>
        <w:t>中山市黄圃镇路灯维护服务项目</w:t>
      </w:r>
      <w:r>
        <w:rPr>
          <w:sz w:val="24"/>
          <w:color w:val="000000"/>
        </w:rPr>
        <w:t>。</w:t>
      </w:r>
    </w:p>
    <w:p>
      <w:pPr>
        <w:pStyle w:val="null3"/>
        <w:ind w:firstLine="420"/>
        <w:jc w:val="both"/>
      </w:pPr>
      <w:r>
        <w:rPr>
          <w:sz w:val="24"/>
          <w:color w:val="000000"/>
        </w:rPr>
        <w:t>（三）</w:t>
      </w:r>
      <w:r>
        <w:rPr>
          <w:sz w:val="24"/>
          <w:color w:val="000000"/>
        </w:rPr>
        <w:t>采购项目预算金额（元）：</w:t>
      </w:r>
      <w:r>
        <w:rPr>
          <w:sz w:val="24"/>
          <w:color w:val="000000"/>
        </w:rPr>
        <w:t>4667800.00</w:t>
      </w:r>
      <w:r>
        <w:rPr>
          <w:sz w:val="24"/>
          <w:color w:val="000000"/>
        </w:rPr>
        <w:t>元</w:t>
      </w:r>
    </w:p>
    <w:p>
      <w:pPr>
        <w:pStyle w:val="null3"/>
        <w:ind w:firstLine="420"/>
        <w:jc w:val="both"/>
      </w:pPr>
      <w:r>
        <w:rPr>
          <w:sz w:val="24"/>
          <w:color w:val="000000"/>
        </w:rPr>
        <w:t>（四）</w:t>
      </w:r>
      <w:r>
        <w:rPr>
          <w:sz w:val="24"/>
          <w:color w:val="000000"/>
        </w:rPr>
        <w:t>路灯维护期为</w:t>
      </w:r>
      <w:r>
        <w:rPr>
          <w:sz w:val="24"/>
          <w:color w:val="000000"/>
        </w:rPr>
        <w:t>3年，签订合同后3天内需进场开展工作。</w:t>
      </w:r>
    </w:p>
    <w:p>
      <w:pPr>
        <w:pStyle w:val="null3"/>
        <w:ind w:firstLine="420"/>
        <w:jc w:val="both"/>
      </w:pPr>
      <w:r>
        <w:rPr>
          <w:sz w:val="24"/>
          <w:color w:val="000000"/>
        </w:rPr>
        <w:t>（五）</w:t>
      </w:r>
      <w:r>
        <w:rPr>
          <w:sz w:val="24"/>
          <w:color w:val="000000"/>
        </w:rPr>
        <w:t>项目服务期限：</w:t>
      </w:r>
      <w:r>
        <w:rPr>
          <w:sz w:val="24"/>
          <w:color w:val="000000"/>
        </w:rPr>
        <w:t>2026年5月至2029年4月（具体起止时间以合同签订为准），合同实行一年一签，按上一年度合同约定考核合格后续签下一年度合同，考核不合格不续签，随即自动解除合同关系。</w:t>
      </w:r>
    </w:p>
    <w:p>
      <w:pPr>
        <w:pStyle w:val="null3"/>
        <w:ind w:firstLine="420"/>
        <w:jc w:val="both"/>
      </w:pPr>
      <w:r>
        <w:rPr>
          <w:sz w:val="24"/>
          <w:color w:val="000000"/>
        </w:rPr>
        <w:t>（六）</w:t>
      </w:r>
      <w:r>
        <w:rPr>
          <w:sz w:val="24"/>
          <w:color w:val="000000"/>
        </w:rPr>
        <w:t>本项目由中标人承包及负责招标文件对中标人要求的一切事宜及责任。</w:t>
      </w:r>
    </w:p>
    <w:p>
      <w:pPr>
        <w:pStyle w:val="null3"/>
        <w:ind w:firstLine="420"/>
        <w:jc w:val="both"/>
      </w:pPr>
      <w:r>
        <w:rPr>
          <w:sz w:val="24"/>
          <w:color w:val="000000"/>
        </w:rPr>
        <w:t>（七）</w:t>
      </w:r>
      <w:r>
        <w:rPr>
          <w:sz w:val="24"/>
          <w:color w:val="000000"/>
        </w:rPr>
        <w:t>未经采购人批准，中标人不得以任何形式转包、分包本项目的部分或全部工作，不得委托或指示第三方代为履行，否则采购人有权终止管养作业合同且根据相关法律法规予以处罚。</w:t>
      </w:r>
    </w:p>
    <w:p>
      <w:pPr>
        <w:pStyle w:val="null3"/>
        <w:ind w:firstLine="420"/>
        <w:jc w:val="both"/>
      </w:pPr>
      <w:r>
        <w:rPr>
          <w:sz w:val="24"/>
          <w:color w:val="000000"/>
        </w:rPr>
        <w:t>（八）</w:t>
      </w:r>
      <w:r>
        <w:rPr>
          <w:sz w:val="24"/>
          <w:color w:val="000000"/>
        </w:rPr>
        <w:t>在招标文件中凡有</w:t>
      </w:r>
      <w:r>
        <w:rPr>
          <w:sz w:val="24"/>
          <w:color w:val="000000"/>
        </w:rPr>
        <w:t>“★”标识的内容条款被视为重要的响应要求、技术指标要求和性能要求。投标人必须对此作出回答并完全满足这些要求</w:t>
      </w:r>
      <w:r>
        <w:rPr>
          <w:sz w:val="24"/>
          <w:color w:val="000000"/>
        </w:rPr>
        <w:t>，</w:t>
      </w:r>
      <w:r>
        <w:rPr>
          <w:sz w:val="24"/>
          <w:color w:val="000000"/>
        </w:rPr>
        <w:t>不可以出现任何负偏离，如果出现负偏离则将被视为无效投标。</w:t>
      </w:r>
    </w:p>
    <w:p>
      <w:pPr>
        <w:pStyle w:val="null3"/>
        <w:ind w:firstLine="420"/>
        <w:jc w:val="both"/>
      </w:pPr>
      <w:r>
        <w:rPr>
          <w:sz w:val="24"/>
          <w:color w:val="000000"/>
        </w:rPr>
        <w:t>（九）</w:t>
      </w:r>
      <w:r>
        <w:rPr>
          <w:sz w:val="24"/>
          <w:color w:val="000000"/>
        </w:rPr>
        <w:t>本采购包不接受联合体投标。</w:t>
      </w:r>
    </w:p>
    <w:p>
      <w:pPr>
        <w:pStyle w:val="null3"/>
        <w:jc w:val="both"/>
      </w:pPr>
      <w:r>
        <w:rPr>
          <w:sz w:val="24"/>
        </w:rPr>
        <w:t>二、</w:t>
      </w:r>
      <w:r>
        <w:rPr>
          <w:sz w:val="24"/>
          <w:b/>
          <w:color w:val="000000"/>
        </w:rPr>
        <w:t>项目管养范围</w:t>
      </w:r>
      <w:r>
        <w:rPr>
          <w:sz w:val="24"/>
          <w:b/>
          <w:color w:val="000000"/>
        </w:rPr>
        <w:t>:</w:t>
      </w:r>
    </w:p>
    <w:p>
      <w:pPr>
        <w:pStyle w:val="null3"/>
        <w:ind w:firstLine="420"/>
        <w:jc w:val="both"/>
      </w:pPr>
      <w:r>
        <w:rPr>
          <w:sz w:val="24"/>
          <w:color w:val="000000"/>
        </w:rPr>
        <w:t>项目管养范围详见附表《</w:t>
      </w:r>
      <w:r>
        <w:rPr>
          <w:sz w:val="24"/>
          <w:color w:val="000000"/>
        </w:rPr>
        <w:t>2026</w:t>
      </w:r>
      <w:r>
        <w:rPr>
          <w:sz w:val="24"/>
          <w:color w:val="000000"/>
        </w:rPr>
        <w:t>年黄圃镇路灯汇总表》，投标</w:t>
      </w:r>
      <w:r>
        <w:rPr>
          <w:sz w:val="24"/>
          <w:color w:val="000000"/>
        </w:rPr>
        <w:t>人</w:t>
      </w:r>
      <w:r>
        <w:rPr>
          <w:sz w:val="24"/>
          <w:color w:val="000000"/>
        </w:rPr>
        <w:t>自行踏勘。各路段路灯的数量，如与实际道路路灯盏数有差别，则按实重新编制明细表，以经双方签订合同时核实的实际路灯盏数为准，但中标费用不作增减。</w:t>
      </w:r>
    </w:p>
    <w:p>
      <w:pPr>
        <w:pStyle w:val="null3"/>
        <w:jc w:val="both"/>
      </w:pPr>
      <w:r>
        <w:rPr>
          <w:sz w:val="24"/>
          <w:b/>
          <w:color w:val="000000"/>
        </w:rPr>
        <w:t>三、项目基本要求</w:t>
      </w:r>
    </w:p>
    <w:p>
      <w:pPr>
        <w:pStyle w:val="null3"/>
        <w:ind w:firstLine="420"/>
        <w:jc w:val="both"/>
      </w:pPr>
      <w:r>
        <w:rPr>
          <w:sz w:val="24"/>
        </w:rPr>
        <w:t>（一）</w:t>
      </w:r>
      <w:r>
        <w:rPr>
          <w:sz w:val="24"/>
          <w:color w:val="000000"/>
        </w:rPr>
        <w:t>每天夜晚须对管养范围内的路灯进行巡查，每一个路段最少巡查一次，包括雨天；</w:t>
      </w:r>
    </w:p>
    <w:p>
      <w:pPr>
        <w:pStyle w:val="null3"/>
        <w:ind w:firstLine="420"/>
        <w:jc w:val="both"/>
      </w:pPr>
      <w:r>
        <w:rPr>
          <w:sz w:val="24"/>
          <w:color w:val="000000"/>
        </w:rPr>
        <w:t>（二）</w:t>
      </w:r>
      <w:r>
        <w:rPr>
          <w:sz w:val="24"/>
          <w:color w:val="000000"/>
        </w:rPr>
        <w:t>对灯柱、灯架、灯具、引下线、杆座等损坏组件的维修更换；</w:t>
      </w:r>
    </w:p>
    <w:p>
      <w:pPr>
        <w:pStyle w:val="null3"/>
        <w:ind w:firstLine="420"/>
        <w:jc w:val="both"/>
      </w:pPr>
      <w:r>
        <w:rPr>
          <w:sz w:val="24"/>
          <w:color w:val="000000"/>
        </w:rPr>
        <w:t>（三）</w:t>
      </w:r>
      <w:r>
        <w:rPr>
          <w:sz w:val="24"/>
          <w:color w:val="000000"/>
        </w:rPr>
        <w:t>巡查和维修线路、表箱、手孔井、控制及配电设备等零星隐患；</w:t>
      </w:r>
    </w:p>
    <w:p>
      <w:pPr>
        <w:pStyle w:val="null3"/>
        <w:ind w:firstLine="420"/>
        <w:jc w:val="both"/>
      </w:pPr>
      <w:r>
        <w:rPr>
          <w:sz w:val="24"/>
          <w:color w:val="000000"/>
        </w:rPr>
        <w:t>（四）</w:t>
      </w:r>
      <w:r>
        <w:rPr>
          <w:sz w:val="24"/>
          <w:color w:val="000000"/>
        </w:rPr>
        <w:t>灯杆、灯具的清洁；</w:t>
      </w:r>
    </w:p>
    <w:p>
      <w:pPr>
        <w:pStyle w:val="null3"/>
        <w:ind w:firstLine="420"/>
        <w:jc w:val="both"/>
      </w:pPr>
      <w:r>
        <w:rPr>
          <w:sz w:val="24"/>
          <w:color w:val="000000"/>
        </w:rPr>
        <w:t>（五）</w:t>
      </w:r>
      <w:r>
        <w:rPr>
          <w:sz w:val="24"/>
          <w:color w:val="000000"/>
        </w:rPr>
        <w:t>灯柱、灯架、刷漆改色和检修；</w:t>
      </w:r>
    </w:p>
    <w:p>
      <w:pPr>
        <w:pStyle w:val="null3"/>
        <w:ind w:firstLine="420"/>
        <w:jc w:val="both"/>
      </w:pPr>
      <w:r>
        <w:rPr>
          <w:sz w:val="24"/>
          <w:color w:val="000000"/>
        </w:rPr>
        <w:t>（六）</w:t>
      </w:r>
      <w:r>
        <w:rPr>
          <w:sz w:val="24"/>
          <w:color w:val="000000"/>
        </w:rPr>
        <w:t>值班和故障抢修；</w:t>
      </w:r>
    </w:p>
    <w:p>
      <w:pPr>
        <w:pStyle w:val="null3"/>
        <w:ind w:firstLine="420"/>
        <w:jc w:val="both"/>
      </w:pPr>
      <w:r>
        <w:rPr>
          <w:sz w:val="24"/>
          <w:color w:val="000000"/>
        </w:rPr>
        <w:t>（七）</w:t>
      </w:r>
      <w:r>
        <w:rPr>
          <w:sz w:val="24"/>
          <w:color w:val="000000"/>
        </w:rPr>
        <w:t>路灯设施数量的勘查统计并及时跟踪纠正；</w:t>
      </w:r>
    </w:p>
    <w:p>
      <w:pPr>
        <w:pStyle w:val="null3"/>
        <w:ind w:firstLine="420"/>
        <w:jc w:val="both"/>
      </w:pPr>
      <w:r>
        <w:rPr>
          <w:sz w:val="24"/>
          <w:color w:val="000000"/>
        </w:rPr>
        <w:t>（八）</w:t>
      </w:r>
      <w:r>
        <w:rPr>
          <w:sz w:val="24"/>
          <w:color w:val="000000"/>
        </w:rPr>
        <w:t>控制路灯关启的时间；</w:t>
      </w:r>
    </w:p>
    <w:p>
      <w:pPr>
        <w:pStyle w:val="null3"/>
        <w:ind w:firstLine="420"/>
        <w:jc w:val="both"/>
      </w:pPr>
      <w:r>
        <w:rPr>
          <w:sz w:val="24"/>
          <w:color w:val="000000"/>
        </w:rPr>
        <w:t>（九）</w:t>
      </w:r>
      <w:r>
        <w:rPr>
          <w:sz w:val="24"/>
          <w:color w:val="000000"/>
        </w:rPr>
        <w:t>其它日常维护；</w:t>
      </w:r>
    </w:p>
    <w:p>
      <w:pPr>
        <w:pStyle w:val="null3"/>
        <w:ind w:firstLine="420"/>
        <w:jc w:val="both"/>
      </w:pPr>
      <w:r>
        <w:rPr>
          <w:sz w:val="24"/>
          <w:color w:val="000000"/>
        </w:rPr>
        <w:t>（十）</w:t>
      </w:r>
      <w:r>
        <w:rPr>
          <w:sz w:val="24"/>
          <w:color w:val="000000"/>
        </w:rPr>
        <w:t>每月</w:t>
      </w:r>
      <w:r>
        <w:rPr>
          <w:sz w:val="24"/>
          <w:color w:val="000000"/>
        </w:rPr>
        <w:t>25日前向采购人报送当月巡查纪录及更换配件等维修维护纪录。</w:t>
      </w:r>
    </w:p>
    <w:p>
      <w:pPr>
        <w:pStyle w:val="null3"/>
        <w:ind w:firstLine="420"/>
        <w:jc w:val="both"/>
      </w:pPr>
      <w:r>
        <w:rPr>
          <w:sz w:val="24"/>
          <w:color w:val="000000"/>
        </w:rPr>
        <w:t>（十一）</w:t>
      </w:r>
      <w:r>
        <w:rPr>
          <w:sz w:val="24"/>
          <w:color w:val="000000"/>
        </w:rPr>
        <w:t>供应商中标后需对所有灯杆编号，优化管理。</w:t>
      </w:r>
    </w:p>
    <w:p>
      <w:pPr>
        <w:pStyle w:val="null3"/>
        <w:jc w:val="both"/>
      </w:pPr>
      <w:r>
        <w:rPr>
          <w:sz w:val="24"/>
          <w:b/>
          <w:color w:val="000000"/>
        </w:rPr>
        <w:t>四、服务要求：</w:t>
      </w:r>
    </w:p>
    <w:p>
      <w:pPr>
        <w:pStyle w:val="null3"/>
        <w:jc w:val="both"/>
      </w:pPr>
      <w:r>
        <w:rPr>
          <w:sz w:val="24"/>
          <w:b/>
        </w:rPr>
        <w:t>（一）</w:t>
      </w:r>
      <w:r>
        <w:rPr>
          <w:sz w:val="24"/>
          <w:b/>
          <w:color w:val="000000"/>
        </w:rPr>
        <w:t>巡查检修的种类及周期</w:t>
      </w:r>
    </w:p>
    <w:p>
      <w:pPr>
        <w:pStyle w:val="null3"/>
        <w:ind w:firstLine="420"/>
        <w:jc w:val="both"/>
      </w:pPr>
      <w:r>
        <w:rPr>
          <w:sz w:val="24"/>
          <w:color w:val="000000"/>
        </w:rPr>
        <w:t>路灯巡查检修工作按目的分为：</w:t>
      </w:r>
    </w:p>
    <w:p>
      <w:pPr>
        <w:pStyle w:val="null3"/>
        <w:ind w:firstLine="480"/>
        <w:jc w:val="both"/>
      </w:pPr>
      <w:r>
        <w:rPr>
          <w:sz w:val="24"/>
        </w:rPr>
        <w:t>1.</w:t>
      </w:r>
      <w:r>
        <w:rPr>
          <w:sz w:val="24"/>
          <w:color w:val="000000"/>
        </w:rPr>
        <w:t>定期性巡查维修</w:t>
      </w:r>
    </w:p>
    <w:p>
      <w:pPr>
        <w:pStyle w:val="null3"/>
        <w:ind w:firstLine="480"/>
        <w:jc w:val="both"/>
      </w:pPr>
      <w:r>
        <w:rPr>
          <w:sz w:val="24"/>
        </w:rPr>
        <w:t>(1)</w:t>
      </w:r>
      <w:r>
        <w:rPr>
          <w:sz w:val="24"/>
          <w:color w:val="000000"/>
        </w:rPr>
        <w:t>定期性巡查检修是根据维修路灯经验和实际，检查供电、控制、线路和照明等设备的运行状态，灯具清洁，光源更换（保证灯具光源光输出效率不低于</w:t>
      </w:r>
      <w:r>
        <w:rPr>
          <w:sz w:val="24"/>
          <w:color w:val="000000"/>
        </w:rPr>
        <w:t>0.6），灯杆除锈和油防腐漆，及时清除灯杆违章乱挂物件，规范灯杆编号，及时修复和处理各类灭灯、设备缺陷和故障；合理调整运行系统，确保设备处于良好的运行状态；保证亮灯率在</w:t>
      </w:r>
      <w:r>
        <w:rPr>
          <w:sz w:val="24"/>
          <w:color w:val="000000"/>
        </w:rPr>
        <w:t>98</w:t>
      </w:r>
      <w:r>
        <w:rPr>
          <w:sz w:val="24"/>
          <w:color w:val="000000"/>
        </w:rPr>
        <w:t>%及以上（重大节日保证亮灯率在99%以上），设施完好率在98%及以上；建立维修档案和设备资料档案；定期进行运行分析，不断提高运行管理水平。巡查检修周期规定如下：</w:t>
      </w:r>
    </w:p>
    <w:p>
      <w:pPr>
        <w:pStyle w:val="null3"/>
        <w:jc w:val="both"/>
      </w:pPr>
      <w:r>
        <w:rPr>
          <w:sz w:val="24"/>
          <w:color w:val="000000"/>
        </w:rPr>
        <w:t>①</w:t>
      </w:r>
      <w:r>
        <w:rPr>
          <w:sz w:val="24"/>
          <w:color w:val="000000"/>
        </w:rPr>
        <w:t>道路路灯每周三次；</w:t>
      </w:r>
    </w:p>
    <w:p>
      <w:pPr>
        <w:pStyle w:val="null3"/>
        <w:ind w:firstLine="420"/>
        <w:jc w:val="both"/>
      </w:pPr>
      <w:r>
        <w:rPr>
          <w:sz w:val="24"/>
          <w:color w:val="000000"/>
        </w:rPr>
        <w:t>②</w:t>
      </w:r>
      <w:r>
        <w:rPr>
          <w:sz w:val="24"/>
          <w:color w:val="000000"/>
        </w:rPr>
        <w:t>路口高杆灯和广场、公园照明灯每周四次；</w:t>
      </w:r>
    </w:p>
    <w:p>
      <w:pPr>
        <w:pStyle w:val="null3"/>
        <w:ind w:firstLine="420"/>
        <w:jc w:val="both"/>
      </w:pPr>
      <w:r>
        <w:rPr>
          <w:sz w:val="24"/>
          <w:color w:val="000000"/>
        </w:rPr>
        <w:t>③</w:t>
      </w:r>
      <w:r>
        <w:rPr>
          <w:sz w:val="24"/>
          <w:color w:val="000000"/>
        </w:rPr>
        <w:t>各监控室监控的路段要特别留心巡查。</w:t>
      </w:r>
    </w:p>
    <w:p>
      <w:pPr>
        <w:pStyle w:val="null3"/>
        <w:ind w:firstLine="480"/>
        <w:jc w:val="both"/>
      </w:pPr>
      <w:r>
        <w:rPr>
          <w:sz w:val="24"/>
        </w:rPr>
        <w:t>(2)</w:t>
      </w:r>
      <w:r>
        <w:rPr>
          <w:sz w:val="24"/>
          <w:color w:val="000000"/>
        </w:rPr>
        <w:t xml:space="preserve"> </w:t>
      </w:r>
      <w:r>
        <w:rPr>
          <w:sz w:val="24"/>
          <w:color w:val="000000"/>
        </w:rPr>
        <w:t>巡查维修时间</w:t>
      </w:r>
    </w:p>
    <w:p>
      <w:pPr>
        <w:pStyle w:val="null3"/>
        <w:ind w:firstLine="420"/>
        <w:jc w:val="both"/>
      </w:pPr>
      <w:r>
        <w:rPr>
          <w:sz w:val="24"/>
          <w:color w:val="000000"/>
        </w:rPr>
        <w:t>路灯维修时间尽量安排在晚上，维修时服务人员必须穿着反光背心和工作服，工程车周围必须竖警示牌，定期性巡查检修是在每周一、三、五每晚亮灯开始，对辖区内道路路灯进行巡查检修，对损坏路灯现场维修，对线路故障问题上报维修组长，安排白班维修。</w:t>
      </w:r>
    </w:p>
    <w:p>
      <w:pPr>
        <w:pStyle w:val="null3"/>
        <w:ind w:firstLine="480"/>
        <w:jc w:val="both"/>
      </w:pPr>
      <w:r>
        <w:rPr>
          <w:sz w:val="24"/>
        </w:rPr>
        <w:t>2.</w:t>
      </w:r>
      <w:r>
        <w:rPr>
          <w:sz w:val="24"/>
          <w:color w:val="000000"/>
        </w:rPr>
        <w:t>特殊性巡查维修</w:t>
      </w:r>
    </w:p>
    <w:p>
      <w:pPr>
        <w:pStyle w:val="null3"/>
        <w:ind w:firstLine="480"/>
        <w:jc w:val="both"/>
      </w:pPr>
      <w:r>
        <w:rPr>
          <w:sz w:val="24"/>
        </w:rPr>
        <w:t>(1)</w:t>
      </w:r>
      <w:r>
        <w:rPr>
          <w:sz w:val="24"/>
          <w:color w:val="000000"/>
        </w:rPr>
        <w:t xml:space="preserve"> </w:t>
      </w:r>
      <w:r>
        <w:rPr>
          <w:sz w:val="24"/>
          <w:color w:val="000000"/>
        </w:rPr>
        <w:t>特殊性巡查检修是指属下列情况之一的巡修：</w:t>
      </w:r>
    </w:p>
    <w:p>
      <w:pPr>
        <w:pStyle w:val="null3"/>
        <w:ind w:firstLine="420"/>
        <w:jc w:val="both"/>
      </w:pPr>
      <w:r>
        <w:rPr>
          <w:sz w:val="24"/>
          <w:color w:val="000000"/>
        </w:rPr>
        <w:t>①</w:t>
      </w:r>
      <w:r>
        <w:rPr>
          <w:sz w:val="24"/>
          <w:color w:val="000000"/>
        </w:rPr>
        <w:t>固定重大节日和重要的政治活动；</w:t>
      </w:r>
    </w:p>
    <w:p>
      <w:pPr>
        <w:pStyle w:val="null3"/>
        <w:ind w:firstLine="420"/>
        <w:jc w:val="both"/>
      </w:pPr>
      <w:r>
        <w:rPr>
          <w:sz w:val="24"/>
          <w:color w:val="000000"/>
        </w:rPr>
        <w:t>②</w:t>
      </w:r>
      <w:r>
        <w:rPr>
          <w:sz w:val="24"/>
          <w:color w:val="000000"/>
        </w:rPr>
        <w:t>遇有异常自然条件（如洪涝、台风、暴雨、强烈地震等）；</w:t>
      </w:r>
    </w:p>
    <w:p>
      <w:pPr>
        <w:pStyle w:val="null3"/>
        <w:ind w:firstLine="420"/>
        <w:jc w:val="both"/>
      </w:pPr>
      <w:r>
        <w:rPr>
          <w:sz w:val="24"/>
          <w:color w:val="000000"/>
        </w:rPr>
        <w:t>③</w:t>
      </w:r>
      <w:r>
        <w:rPr>
          <w:sz w:val="24"/>
          <w:color w:val="000000"/>
        </w:rPr>
        <w:t>遇有人为的破坏（如被盗、交通事故等）。</w:t>
      </w:r>
    </w:p>
    <w:p>
      <w:pPr>
        <w:pStyle w:val="null3"/>
        <w:ind w:firstLine="420"/>
        <w:jc w:val="left"/>
      </w:pPr>
      <w:r>
        <w:rPr>
          <w:sz w:val="24"/>
          <w:color w:val="000000"/>
        </w:rPr>
        <w:t>④</w:t>
      </w:r>
      <w:r>
        <w:rPr>
          <w:sz w:val="24"/>
          <w:color w:val="000000"/>
        </w:rPr>
        <w:t>遇有市政道路施工的路段，如巡查时发现并确认属市政道路施工方责任破坏的，追究施工方责任；如施工时不巡查或巡查时未发现损坏的，则由中标管养单位负责修复。</w:t>
      </w:r>
    </w:p>
    <w:p>
      <w:pPr>
        <w:pStyle w:val="null3"/>
        <w:ind w:firstLine="480"/>
        <w:jc w:val="both"/>
      </w:pPr>
      <w:r>
        <w:rPr>
          <w:sz w:val="24"/>
        </w:rPr>
        <w:t>(2)</w:t>
      </w:r>
      <w:r>
        <w:rPr>
          <w:sz w:val="24"/>
          <w:color w:val="000000"/>
        </w:rPr>
        <w:t>巡查检修时间</w:t>
      </w:r>
    </w:p>
    <w:p>
      <w:pPr>
        <w:pStyle w:val="null3"/>
        <w:ind w:firstLine="420"/>
        <w:jc w:val="both"/>
      </w:pPr>
      <w:r>
        <w:rPr>
          <w:sz w:val="24"/>
          <w:color w:val="000000"/>
        </w:rPr>
        <w:t>①</w:t>
      </w:r>
      <w:r>
        <w:rPr>
          <w:sz w:val="24"/>
          <w:color w:val="000000"/>
        </w:rPr>
        <w:t>特殊性巡查检修时间按当时工作需要而决定。</w:t>
      </w:r>
    </w:p>
    <w:p>
      <w:pPr>
        <w:pStyle w:val="null3"/>
        <w:ind w:firstLine="480"/>
        <w:jc w:val="both"/>
      </w:pPr>
      <w:r>
        <w:rPr>
          <w:sz w:val="24"/>
          <w:color w:val="000000"/>
        </w:rPr>
        <w:t>②</w:t>
      </w:r>
      <w:r>
        <w:rPr>
          <w:sz w:val="24"/>
          <w:color w:val="000000"/>
        </w:rPr>
        <w:t>因四季天黑天亮时间差别大，具体开关灯时间根据季节的变化分为春夏秋冬四季，每个季度按照实际天黑情况调节时间三次，特别是入秋和入夏时候每个星期调整一次。</w:t>
      </w:r>
    </w:p>
    <w:p>
      <w:pPr>
        <w:pStyle w:val="null3"/>
        <w:jc w:val="both"/>
      </w:pPr>
      <w:r>
        <w:rPr>
          <w:sz w:val="24"/>
          <w:b/>
        </w:rPr>
        <w:t>（二）</w:t>
      </w:r>
      <w:r>
        <w:rPr>
          <w:sz w:val="24"/>
          <w:b/>
          <w:color w:val="000000"/>
        </w:rPr>
        <w:t>管养具体要求</w:t>
      </w:r>
    </w:p>
    <w:p>
      <w:pPr>
        <w:pStyle w:val="null3"/>
        <w:ind w:firstLine="480"/>
        <w:jc w:val="both"/>
      </w:pPr>
      <w:r>
        <w:rPr>
          <w:sz w:val="24"/>
        </w:rPr>
        <w:t>1.</w:t>
      </w:r>
      <w:r>
        <w:rPr>
          <w:sz w:val="24"/>
          <w:color w:val="000000"/>
        </w:rPr>
        <w:t>控制设备：</w:t>
      </w:r>
    </w:p>
    <w:p>
      <w:pPr>
        <w:pStyle w:val="null3"/>
        <w:ind w:firstLine="480"/>
        <w:jc w:val="both"/>
      </w:pPr>
      <w:r>
        <w:rPr>
          <w:sz w:val="24"/>
          <w:color w:val="000000"/>
        </w:rPr>
        <w:t>(1)</w:t>
      </w:r>
      <w:r>
        <w:rPr>
          <w:sz w:val="24"/>
          <w:color w:val="000000"/>
        </w:rPr>
        <w:t>负责对控制设备进行监视，每半年进行一次定期检修，测量设备的电流、电压和接地电阻，做好原始记录备查。</w:t>
      </w:r>
    </w:p>
    <w:p>
      <w:pPr>
        <w:pStyle w:val="null3"/>
        <w:ind w:firstLine="480"/>
        <w:jc w:val="both"/>
      </w:pPr>
      <w:r>
        <w:rPr>
          <w:sz w:val="24"/>
          <w:color w:val="000000"/>
        </w:rPr>
        <w:t>(2)</w:t>
      </w:r>
      <w:r>
        <w:rPr>
          <w:sz w:val="24"/>
          <w:color w:val="000000"/>
        </w:rPr>
        <w:t>做好设备的油漆、清洁工作；门锁灵活、配件齐全，确保安全运行。</w:t>
      </w:r>
    </w:p>
    <w:p>
      <w:pPr>
        <w:pStyle w:val="null3"/>
        <w:ind w:firstLine="480"/>
        <w:jc w:val="both"/>
      </w:pPr>
      <w:r>
        <w:rPr>
          <w:sz w:val="24"/>
          <w:color w:val="000000"/>
        </w:rPr>
        <w:t>(3)</w:t>
      </w:r>
      <w:r>
        <w:rPr>
          <w:sz w:val="24"/>
          <w:color w:val="000000"/>
        </w:rPr>
        <w:t>为保证路灯设备正常运行和安全用电，服务人员须处理各类设备故障，及时排除或使故障最大限度地缩小影响范围。</w:t>
      </w:r>
    </w:p>
    <w:p>
      <w:pPr>
        <w:pStyle w:val="null3"/>
        <w:ind w:firstLine="480"/>
        <w:jc w:val="both"/>
      </w:pPr>
      <w:r>
        <w:rPr>
          <w:sz w:val="24"/>
          <w:color w:val="000000"/>
        </w:rPr>
        <w:t>(4)</w:t>
      </w:r>
      <w:r>
        <w:rPr>
          <w:sz w:val="24"/>
          <w:color w:val="000000"/>
        </w:rPr>
        <w:t>服务人员应熟悉掌握每个路灯开关箱的准确位置，对设施的运行方式、控制方式及运行状况了解。</w:t>
      </w:r>
    </w:p>
    <w:p>
      <w:pPr>
        <w:pStyle w:val="null3"/>
        <w:ind w:firstLine="480"/>
        <w:jc w:val="both"/>
      </w:pPr>
      <w:r>
        <w:rPr>
          <w:sz w:val="24"/>
          <w:color w:val="000000"/>
        </w:rPr>
        <w:t>(5)</w:t>
      </w:r>
      <w:r>
        <w:rPr>
          <w:sz w:val="24"/>
          <w:color w:val="000000"/>
        </w:rPr>
        <w:t>开关电箱保持清洁、明亮、有防止小动物窜入的有效措施。箱内是否漏雨积水，门窗齐全、电缆等设施齐全有效，门锁灵活。</w:t>
      </w:r>
    </w:p>
    <w:p>
      <w:pPr>
        <w:pStyle w:val="null3"/>
        <w:ind w:firstLine="480"/>
        <w:jc w:val="both"/>
      </w:pPr>
      <w:r>
        <w:rPr>
          <w:sz w:val="24"/>
          <w:color w:val="000000"/>
        </w:rPr>
        <w:t>(6)</w:t>
      </w:r>
      <w:r>
        <w:rPr>
          <w:sz w:val="24"/>
          <w:color w:val="000000"/>
        </w:rPr>
        <w:t>开关断合标志、指示灯指示正确，空气开关、交流接触器、时控开关，保险管完整，熔断丝工作正常，内部无响声。</w:t>
      </w:r>
    </w:p>
    <w:p>
      <w:pPr>
        <w:pStyle w:val="null3"/>
        <w:ind w:firstLine="480"/>
        <w:jc w:val="both"/>
      </w:pPr>
      <w:r>
        <w:rPr>
          <w:sz w:val="24"/>
          <w:color w:val="000000"/>
        </w:rPr>
        <w:t>(7)</w:t>
      </w:r>
      <w:r>
        <w:rPr>
          <w:sz w:val="24"/>
          <w:color w:val="000000"/>
        </w:rPr>
        <w:t xml:space="preserve"> </w:t>
      </w:r>
      <w:r>
        <w:rPr>
          <w:sz w:val="24"/>
          <w:color w:val="000000"/>
        </w:rPr>
        <w:t>避雷器外壳无破损裂纹、内部无异声，接地良好。</w:t>
      </w:r>
    </w:p>
    <w:p>
      <w:pPr>
        <w:pStyle w:val="null3"/>
        <w:ind w:firstLine="480"/>
        <w:jc w:val="both"/>
      </w:pPr>
      <w:r>
        <w:rPr>
          <w:sz w:val="24"/>
          <w:color w:val="000000"/>
        </w:rPr>
        <w:t>(8)</w:t>
      </w:r>
      <w:r>
        <w:rPr>
          <w:sz w:val="24"/>
          <w:color w:val="000000"/>
        </w:rPr>
        <w:t xml:space="preserve"> </w:t>
      </w:r>
      <w:r>
        <w:rPr>
          <w:sz w:val="24"/>
          <w:color w:val="000000"/>
        </w:rPr>
        <w:t>电缆绝缘良好，接头无过热、烧焦等现象。</w:t>
      </w:r>
    </w:p>
    <w:p>
      <w:pPr>
        <w:pStyle w:val="null3"/>
        <w:ind w:firstLine="480"/>
        <w:jc w:val="both"/>
      </w:pPr>
      <w:r>
        <w:rPr>
          <w:sz w:val="24"/>
          <w:color w:val="000000"/>
        </w:rPr>
        <w:t>2.</w:t>
      </w:r>
      <w:r>
        <w:rPr>
          <w:sz w:val="24"/>
          <w:color w:val="000000"/>
        </w:rPr>
        <w:t>地下线路：</w:t>
      </w:r>
    </w:p>
    <w:p>
      <w:pPr>
        <w:pStyle w:val="null3"/>
        <w:ind w:firstLine="480"/>
        <w:jc w:val="both"/>
      </w:pPr>
      <w:r>
        <w:rPr>
          <w:sz w:val="24"/>
          <w:color w:val="000000"/>
        </w:rPr>
        <w:t>(1)</w:t>
      </w:r>
      <w:r>
        <w:rPr>
          <w:sz w:val="24"/>
          <w:color w:val="000000"/>
        </w:rPr>
        <w:t>地下线路每半年一次巡视，防止植物、打桩、开挖、重压、施工地陷、化学腐蚀等因素以及自然灾害原因而影响安全运行。</w:t>
      </w:r>
    </w:p>
    <w:p>
      <w:pPr>
        <w:pStyle w:val="null3"/>
        <w:ind w:firstLine="480"/>
        <w:jc w:val="both"/>
      </w:pPr>
      <w:r>
        <w:rPr>
          <w:sz w:val="24"/>
          <w:color w:val="000000"/>
        </w:rPr>
        <w:t>(2)</w:t>
      </w:r>
      <w:r>
        <w:rPr>
          <w:sz w:val="24"/>
          <w:color w:val="000000"/>
        </w:rPr>
        <w:t>保持配件完好齐全，对查出的缺陷、隐患应及时维修，认真处理，防止故障扩大。</w:t>
      </w:r>
    </w:p>
    <w:p>
      <w:pPr>
        <w:pStyle w:val="null3"/>
        <w:ind w:firstLine="480"/>
        <w:jc w:val="both"/>
      </w:pPr>
      <w:r>
        <w:rPr>
          <w:sz w:val="24"/>
          <w:color w:val="000000"/>
        </w:rPr>
        <w:t>(3)</w:t>
      </w:r>
      <w:r>
        <w:rPr>
          <w:sz w:val="24"/>
          <w:color w:val="000000"/>
        </w:rPr>
        <w:t>手孔井、人孔井内应整齐清洁，不积水，井盖应完好平整，不沉陷。井内线路走向、回路标志牌应保持字迹清楚。</w:t>
      </w:r>
    </w:p>
    <w:p>
      <w:pPr>
        <w:pStyle w:val="null3"/>
        <w:ind w:firstLine="480"/>
        <w:jc w:val="both"/>
      </w:pPr>
      <w:r>
        <w:rPr>
          <w:sz w:val="24"/>
          <w:color w:val="000000"/>
        </w:rPr>
        <w:t>(4)</w:t>
      </w:r>
      <w:r>
        <w:rPr>
          <w:sz w:val="24"/>
          <w:color w:val="000000"/>
        </w:rPr>
        <w:t>低压电缆绝缘电阻用</w:t>
      </w:r>
      <w:r>
        <w:rPr>
          <w:sz w:val="24"/>
          <w:color w:val="000000"/>
        </w:rPr>
        <w:t>500伏摇表测量，绝缘电阻值必须在0.5MΩ以上。</w:t>
      </w:r>
    </w:p>
    <w:p>
      <w:pPr>
        <w:pStyle w:val="null3"/>
        <w:jc w:val="both"/>
      </w:pPr>
      <w:r>
        <w:rPr>
          <w:sz w:val="24"/>
          <w:b/>
          <w:color w:val="000000"/>
        </w:rPr>
        <w:t>（三）</w:t>
      </w:r>
      <w:r>
        <w:rPr>
          <w:sz w:val="24"/>
          <w:b/>
          <w:color w:val="000000"/>
        </w:rPr>
        <w:t>路灯及其它照明设施：</w:t>
      </w:r>
    </w:p>
    <w:p>
      <w:pPr>
        <w:pStyle w:val="null3"/>
        <w:ind w:firstLine="480"/>
        <w:jc w:val="both"/>
      </w:pPr>
      <w:r>
        <w:rPr>
          <w:sz w:val="24"/>
          <w:color w:val="000000"/>
        </w:rPr>
        <w:t>1.</w:t>
      </w:r>
      <w:r>
        <w:rPr>
          <w:sz w:val="24"/>
          <w:color w:val="000000"/>
        </w:rPr>
        <w:t>设施维修范围的上限为主电缆接线端。</w:t>
      </w:r>
    </w:p>
    <w:p>
      <w:pPr>
        <w:pStyle w:val="null3"/>
        <w:ind w:firstLine="480"/>
        <w:jc w:val="both"/>
      </w:pPr>
      <w:r>
        <w:rPr>
          <w:sz w:val="24"/>
          <w:color w:val="000000"/>
        </w:rPr>
        <w:t>2.</w:t>
      </w:r>
      <w:r>
        <w:rPr>
          <w:sz w:val="24"/>
          <w:color w:val="000000"/>
        </w:rPr>
        <w:t>每周巡视不小于三次，维修、更换</w:t>
      </w:r>
      <w:r>
        <w:rPr>
          <w:sz w:val="24"/>
          <w:color w:val="000000"/>
        </w:rPr>
        <w:t>LED灯（光源及电源），更换失效的灯泡、镇流器、触发器、破损的陶瓷金卤灯泡等，更换老化的线路及配件。</w:t>
      </w:r>
    </w:p>
    <w:p>
      <w:pPr>
        <w:pStyle w:val="null3"/>
        <w:ind w:firstLine="480"/>
        <w:jc w:val="both"/>
      </w:pPr>
      <w:r>
        <w:rPr>
          <w:sz w:val="24"/>
          <w:color w:val="000000"/>
        </w:rPr>
        <w:t>3.</w:t>
      </w:r>
      <w:r>
        <w:rPr>
          <w:sz w:val="24"/>
          <w:color w:val="000000"/>
        </w:rPr>
        <w:t>检修更换破损杆体、灯具、配电板、检修门锁等。</w:t>
      </w:r>
    </w:p>
    <w:p>
      <w:pPr>
        <w:pStyle w:val="null3"/>
        <w:ind w:firstLine="480"/>
        <w:jc w:val="both"/>
      </w:pPr>
      <w:r>
        <w:rPr>
          <w:sz w:val="24"/>
          <w:color w:val="000000"/>
        </w:rPr>
        <w:t>4.</w:t>
      </w:r>
      <w:r>
        <w:rPr>
          <w:sz w:val="24"/>
          <w:color w:val="000000"/>
        </w:rPr>
        <w:t>确保灯具光输出效率不低于</w:t>
      </w:r>
      <w:r>
        <w:rPr>
          <w:sz w:val="24"/>
          <w:color w:val="000000"/>
        </w:rPr>
        <w:t>0.6。如光源光输出效率低于0.6，则需要更换光源。</w:t>
      </w:r>
    </w:p>
    <w:p>
      <w:pPr>
        <w:pStyle w:val="null3"/>
        <w:ind w:firstLine="480"/>
        <w:jc w:val="both"/>
      </w:pPr>
      <w:r>
        <w:rPr>
          <w:sz w:val="24"/>
          <w:color w:val="000000"/>
        </w:rPr>
        <w:t>5.</w:t>
      </w:r>
      <w:r>
        <w:rPr>
          <w:sz w:val="24"/>
          <w:color w:val="000000"/>
        </w:rPr>
        <w:t>灯杆垂直度测量，确保灯杆垂直度不超过千分之二。</w:t>
      </w:r>
    </w:p>
    <w:p>
      <w:pPr>
        <w:pStyle w:val="null3"/>
        <w:ind w:firstLine="480"/>
        <w:jc w:val="both"/>
      </w:pPr>
      <w:r>
        <w:rPr>
          <w:sz w:val="24"/>
          <w:color w:val="000000"/>
        </w:rPr>
        <w:t>6.</w:t>
      </w:r>
      <w:r>
        <w:rPr>
          <w:sz w:val="24"/>
          <w:color w:val="000000"/>
        </w:rPr>
        <w:t>每年一次进行接地电阻测试，并做好记录。</w:t>
      </w:r>
    </w:p>
    <w:p>
      <w:pPr>
        <w:pStyle w:val="null3"/>
        <w:ind w:firstLine="480"/>
        <w:jc w:val="both"/>
      </w:pPr>
      <w:r>
        <w:rPr>
          <w:sz w:val="24"/>
          <w:color w:val="000000"/>
        </w:rPr>
        <w:t>7.</w:t>
      </w:r>
      <w:r>
        <w:rPr>
          <w:sz w:val="24"/>
          <w:color w:val="000000"/>
        </w:rPr>
        <w:t>定期进行灯杆、地脚螺栓等的防腐检查和处理，对破损生锈处作除锈防腐处理，要求防腐油漆颜色同灯杆原色。</w:t>
      </w:r>
    </w:p>
    <w:p>
      <w:pPr>
        <w:pStyle w:val="null3"/>
        <w:ind w:firstLine="480"/>
        <w:jc w:val="both"/>
      </w:pPr>
      <w:r>
        <w:rPr>
          <w:sz w:val="24"/>
          <w:color w:val="000000"/>
        </w:rPr>
        <w:t>8.</w:t>
      </w:r>
      <w:r>
        <w:rPr>
          <w:sz w:val="24"/>
          <w:color w:val="000000"/>
        </w:rPr>
        <w:t>高杆灯和广场灯</w:t>
      </w:r>
    </w:p>
    <w:p>
      <w:pPr>
        <w:pStyle w:val="null3"/>
        <w:ind w:firstLine="480"/>
        <w:jc w:val="both"/>
      </w:pPr>
      <w:r>
        <w:rPr>
          <w:sz w:val="24"/>
          <w:color w:val="000000"/>
        </w:rPr>
        <w:t>(1)</w:t>
      </w:r>
      <w:r>
        <w:rPr>
          <w:sz w:val="24"/>
          <w:color w:val="000000"/>
        </w:rPr>
        <w:t>高杆灯和广场灯每周三次晚上巡灯，随时掌握半夜及早上亮灯、熄灯情况，把高杆灯作为重要巡查项目，保证高杆灯按时亮灯、按时熄灯，发现有整座灯不亮、不熄异常故障，要及时处理，组织抢修，尽快恢复正常。</w:t>
      </w:r>
    </w:p>
    <w:p>
      <w:pPr>
        <w:pStyle w:val="null3"/>
        <w:ind w:firstLine="480"/>
        <w:jc w:val="both"/>
      </w:pPr>
      <w:r>
        <w:rPr>
          <w:sz w:val="24"/>
          <w:color w:val="000000"/>
        </w:rPr>
        <w:t>(2)</w:t>
      </w:r>
      <w:r>
        <w:rPr>
          <w:sz w:val="24"/>
          <w:color w:val="000000"/>
        </w:rPr>
        <w:t>每周对杆头配电箱检查一次，检查箱体、箱门有否受损，检查箱内各开关接头及电器是否良好，各电缆联接是否良好，对光衰超过</w:t>
      </w:r>
      <w:r>
        <w:rPr>
          <w:sz w:val="24"/>
          <w:color w:val="000000"/>
        </w:rPr>
        <w:t>40%的灯泡要更换处理（LED灯除外）。</w:t>
      </w:r>
    </w:p>
    <w:p>
      <w:pPr>
        <w:pStyle w:val="null3"/>
        <w:ind w:firstLine="480"/>
        <w:jc w:val="both"/>
      </w:pPr>
      <w:r>
        <w:rPr>
          <w:sz w:val="24"/>
          <w:color w:val="000000"/>
        </w:rPr>
        <w:t>(3)</w:t>
      </w:r>
      <w:r>
        <w:rPr>
          <w:sz w:val="24"/>
          <w:color w:val="000000"/>
        </w:rPr>
        <w:t>每</w:t>
      </w:r>
      <w:r>
        <w:rPr>
          <w:sz w:val="24"/>
          <w:color w:val="000000"/>
        </w:rPr>
        <w:t>2年对灯杆和地脚螺丝的金属防腐蚀情况作二次评估，对有锈蚀的地方，根据锈蚀情况，进行有效的防锈处理；对接地电阻进行一次测试，使接地电阻不大于4Ω，确保高杆灯的可靠强度和安全运行。</w:t>
      </w:r>
    </w:p>
    <w:p>
      <w:pPr>
        <w:pStyle w:val="null3"/>
        <w:ind w:firstLine="480"/>
        <w:jc w:val="both"/>
      </w:pPr>
      <w:r>
        <w:rPr>
          <w:sz w:val="24"/>
          <w:color w:val="000000"/>
        </w:rPr>
        <w:t>(4)</w:t>
      </w:r>
      <w:r>
        <w:rPr>
          <w:sz w:val="24"/>
          <w:color w:val="000000"/>
        </w:rPr>
        <w:t xml:space="preserve"> </w:t>
      </w:r>
      <w:r>
        <w:rPr>
          <w:sz w:val="24"/>
          <w:color w:val="000000"/>
        </w:rPr>
        <w:t>保持灯容整洁。灯具整洁率必须达</w:t>
      </w:r>
      <w:r>
        <w:rPr>
          <w:sz w:val="24"/>
          <w:color w:val="000000"/>
        </w:rPr>
        <w:t>95%以上（含95%），灯杆垂直度必须控制在杆高的2/1000以内。</w:t>
      </w:r>
    </w:p>
    <w:p>
      <w:pPr>
        <w:pStyle w:val="null3"/>
        <w:ind w:firstLine="480"/>
        <w:jc w:val="both"/>
      </w:pPr>
      <w:r>
        <w:rPr>
          <w:sz w:val="24"/>
          <w:color w:val="000000"/>
        </w:rPr>
        <w:t>(5)</w:t>
      </w:r>
      <w:r>
        <w:rPr>
          <w:sz w:val="24"/>
          <w:color w:val="000000"/>
        </w:rPr>
        <w:t xml:space="preserve"> </w:t>
      </w:r>
      <w:r>
        <w:rPr>
          <w:sz w:val="24"/>
          <w:color w:val="000000"/>
        </w:rPr>
        <w:t>每年清洗所有灯具不小于一次，对灯具和高杆投光灯进行清扫、除尘，对老化光源更换，对危险破损路灯控制箱加固和安装锁具，更换老化不灵敏的交流接触器和时间控制器，对脱漆生锈灯具进行补漆加固，对影响行车和路人安全的隐患及时排除。</w:t>
      </w:r>
    </w:p>
    <w:p>
      <w:pPr>
        <w:pStyle w:val="null3"/>
        <w:jc w:val="both"/>
      </w:pPr>
      <w:r>
        <w:rPr>
          <w:sz w:val="24"/>
          <w:b/>
        </w:rPr>
        <w:t>（四）</w:t>
      </w:r>
      <w:r>
        <w:rPr>
          <w:sz w:val="24"/>
          <w:b/>
          <w:color w:val="000000"/>
        </w:rPr>
        <w:t>路灯杆的巡查检修</w:t>
      </w:r>
    </w:p>
    <w:p>
      <w:pPr>
        <w:pStyle w:val="null3"/>
        <w:ind w:firstLine="480"/>
        <w:jc w:val="both"/>
      </w:pPr>
      <w:r>
        <w:rPr>
          <w:sz w:val="24"/>
          <w:color w:val="000000"/>
        </w:rPr>
        <w:t>1.</w:t>
      </w:r>
      <w:r>
        <w:rPr>
          <w:sz w:val="24"/>
          <w:color w:val="000000"/>
        </w:rPr>
        <w:t xml:space="preserve"> </w:t>
      </w:r>
      <w:r>
        <w:rPr>
          <w:sz w:val="24"/>
          <w:color w:val="000000"/>
        </w:rPr>
        <w:t>杆身是否倾斜、被撞、杆基有否下沉或变形现象，如有以下情况，应及时处理并逐级报告。</w:t>
      </w:r>
    </w:p>
    <w:p>
      <w:pPr>
        <w:pStyle w:val="null3"/>
        <w:ind w:firstLine="480"/>
        <w:jc w:val="both"/>
      </w:pPr>
      <w:r>
        <w:rPr>
          <w:sz w:val="24"/>
          <w:color w:val="000000"/>
        </w:rPr>
        <w:t>2.</w:t>
      </w:r>
      <w:r>
        <w:rPr>
          <w:sz w:val="24"/>
          <w:color w:val="000000"/>
        </w:rPr>
        <w:t>未经允许严禁在路灯杆上牵挂广告牌或横幅，一经发现即予拆除。</w:t>
      </w:r>
    </w:p>
    <w:p>
      <w:pPr>
        <w:pStyle w:val="null3"/>
        <w:ind w:firstLine="480"/>
        <w:jc w:val="both"/>
      </w:pPr>
      <w:r>
        <w:rPr>
          <w:sz w:val="24"/>
          <w:color w:val="000000"/>
        </w:rPr>
        <w:t>3.</w:t>
      </w:r>
      <w:r>
        <w:rPr>
          <w:sz w:val="24"/>
          <w:color w:val="000000"/>
        </w:rPr>
        <w:t>每年对金属电杆的接地电阻测试一次，按地电阻不大于</w:t>
      </w:r>
      <w:r>
        <w:rPr>
          <w:sz w:val="24"/>
          <w:color w:val="000000"/>
        </w:rPr>
        <w:t>4Ω。</w:t>
      </w:r>
    </w:p>
    <w:p>
      <w:pPr>
        <w:pStyle w:val="null3"/>
        <w:ind w:firstLine="480"/>
        <w:jc w:val="both"/>
      </w:pPr>
      <w:r>
        <w:rPr>
          <w:sz w:val="24"/>
          <w:color w:val="000000"/>
        </w:rPr>
        <w:t>4.</w:t>
      </w:r>
      <w:r>
        <w:rPr>
          <w:sz w:val="24"/>
          <w:color w:val="000000"/>
        </w:rPr>
        <w:t>接到采购人应急修灯指令后，中标人的服务人员应于半小时内到达现场，并及时将修复情况反馈给采购人。</w:t>
      </w:r>
    </w:p>
    <w:p>
      <w:pPr>
        <w:pStyle w:val="null3"/>
        <w:ind w:firstLine="480"/>
        <w:jc w:val="both"/>
      </w:pPr>
      <w:r>
        <w:rPr>
          <w:sz w:val="24"/>
          <w:color w:val="000000"/>
        </w:rPr>
        <w:t>5.</w:t>
      </w:r>
      <w:r>
        <w:rPr>
          <w:sz w:val="24"/>
          <w:color w:val="000000"/>
        </w:rPr>
        <w:t>控制开关发生故障或损坏、一般电器故障在</w:t>
      </w:r>
      <w:r>
        <w:rPr>
          <w:sz w:val="24"/>
          <w:color w:val="000000"/>
        </w:rPr>
        <w:t>12小时内修复，电缆断线造成路灯失明或线路碰线、断路一般在24小时内查清情况修复（需要道路开挖修复的报采购人另行确定时限）。</w:t>
      </w:r>
    </w:p>
    <w:p>
      <w:pPr>
        <w:pStyle w:val="null3"/>
        <w:ind w:firstLine="480"/>
        <w:jc w:val="both"/>
      </w:pPr>
      <w:r>
        <w:rPr>
          <w:sz w:val="24"/>
          <w:color w:val="000000"/>
        </w:rPr>
        <w:t>6.</w:t>
      </w:r>
      <w:r>
        <w:rPr>
          <w:sz w:val="24"/>
          <w:color w:val="000000"/>
        </w:rPr>
        <w:t>负责日常生产过程中的安全工作，防止安全生产事故及其他意外事故的发生。</w:t>
      </w:r>
    </w:p>
    <w:p>
      <w:pPr>
        <w:pStyle w:val="null3"/>
        <w:ind w:firstLine="480"/>
        <w:jc w:val="both"/>
      </w:pPr>
      <w:r>
        <w:rPr>
          <w:sz w:val="24"/>
          <w:color w:val="000000"/>
        </w:rPr>
        <w:t>7.</w:t>
      </w:r>
      <w:r>
        <w:rPr>
          <w:sz w:val="24"/>
          <w:color w:val="000000"/>
        </w:rPr>
        <w:t>在抗台风、防涝等特殊情况时，安排不少于</w:t>
      </w:r>
      <w:r>
        <w:rPr>
          <w:sz w:val="24"/>
          <w:color w:val="000000"/>
        </w:rPr>
        <w:t>6人进行值班。</w:t>
      </w:r>
    </w:p>
    <w:p>
      <w:pPr>
        <w:pStyle w:val="null3"/>
        <w:ind w:firstLine="480"/>
        <w:jc w:val="both"/>
      </w:pPr>
      <w:r>
        <w:rPr>
          <w:sz w:val="24"/>
          <w:color w:val="000000"/>
        </w:rPr>
        <w:t>8.</w:t>
      </w:r>
      <w:r>
        <w:rPr>
          <w:sz w:val="24"/>
          <w:color w:val="000000"/>
        </w:rPr>
        <w:t>在日常维修管养过程中应保持原有设施的数量、型号和规格，在合同终止时设施应保持原样。</w:t>
      </w:r>
    </w:p>
    <w:p>
      <w:pPr>
        <w:pStyle w:val="null3"/>
        <w:ind w:firstLine="480"/>
        <w:jc w:val="both"/>
      </w:pPr>
      <w:r>
        <w:rPr>
          <w:sz w:val="24"/>
          <w:color w:val="000000"/>
        </w:rPr>
        <w:t>9.</w:t>
      </w:r>
      <w:r>
        <w:rPr>
          <w:sz w:val="24"/>
          <w:color w:val="000000"/>
        </w:rPr>
        <w:t>编制路灯日常维修管养实施管理手册，报采购人审核同意后执行。</w:t>
      </w:r>
    </w:p>
    <w:p>
      <w:pPr>
        <w:pStyle w:val="null3"/>
        <w:ind w:firstLine="480"/>
        <w:jc w:val="both"/>
      </w:pPr>
      <w:r>
        <w:rPr>
          <w:sz w:val="24"/>
          <w:color w:val="000000"/>
        </w:rPr>
        <w:t>10.</w:t>
      </w:r>
      <w:r>
        <w:rPr>
          <w:sz w:val="24"/>
          <w:color w:val="000000"/>
        </w:rPr>
        <w:t>对全镇的路灯进行分区分道路编号管理，并绘制路灯进行分区分道路编号的总图、分区图、统计表、道路路灯编号图、路灯大样图，对每盏路灯进行编号。</w:t>
      </w:r>
    </w:p>
    <w:p>
      <w:pPr>
        <w:pStyle w:val="null3"/>
        <w:ind w:firstLine="480"/>
        <w:jc w:val="both"/>
      </w:pPr>
      <w:r>
        <w:rPr>
          <w:sz w:val="24"/>
          <w:color w:val="000000"/>
        </w:rPr>
        <w:t>11.</w:t>
      </w:r>
      <w:r>
        <w:rPr>
          <w:sz w:val="24"/>
          <w:color w:val="000000"/>
        </w:rPr>
        <w:t>在日常维修管养过程中配合采购人拆卸所需路灯后存放在中标人的仓库（或采购人移交的路灯），并做好登记数量、型号和规格，在合同终止时设施应保持原样退还给采购人。如配备仓库面积不够，需自行加大仓库面积。</w:t>
      </w:r>
    </w:p>
    <w:p>
      <w:pPr>
        <w:pStyle w:val="null3"/>
        <w:ind w:firstLine="480"/>
        <w:jc w:val="both"/>
      </w:pPr>
      <w:r>
        <w:rPr>
          <w:sz w:val="24"/>
          <w:color w:val="000000"/>
        </w:rPr>
        <w:t>12.</w:t>
      </w:r>
      <w:r>
        <w:rPr>
          <w:sz w:val="24"/>
          <w:color w:val="000000"/>
        </w:rPr>
        <w:t>在合同期内所有管养范围内的设施、设备运行故障或损坏造成第三者伤害、损失或其它责任都由中标人负责，不可抗力除外。</w:t>
      </w:r>
    </w:p>
    <w:p>
      <w:pPr>
        <w:pStyle w:val="null3"/>
        <w:ind w:firstLine="480"/>
        <w:jc w:val="both"/>
      </w:pPr>
      <w:r>
        <w:rPr>
          <w:sz w:val="24"/>
          <w:color w:val="000000"/>
        </w:rPr>
        <w:t>13.</w:t>
      </w:r>
      <w:r>
        <w:rPr>
          <w:sz w:val="24"/>
          <w:color w:val="000000"/>
        </w:rPr>
        <w:t>以上管养工作所需材料和人工费用都包含在路灯管养服务项目</w:t>
      </w:r>
      <w:r>
        <w:rPr>
          <w:sz w:val="24"/>
          <w:color w:val="000000"/>
        </w:rPr>
        <w:t>(路灯巡查及日常维护管养)中标价中。（注：特殊情况另行协商）</w:t>
      </w:r>
    </w:p>
    <w:p>
      <w:pPr>
        <w:pStyle w:val="null3"/>
        <w:ind w:firstLine="480"/>
        <w:jc w:val="both"/>
      </w:pPr>
      <w:r>
        <w:rPr>
          <w:sz w:val="24"/>
          <w:color w:val="000000"/>
        </w:rPr>
        <w:t>14.</w:t>
      </w:r>
      <w:r>
        <w:rPr>
          <w:sz w:val="24"/>
          <w:color w:val="000000"/>
        </w:rPr>
        <w:t>采购人有权增加或减少管养路灯数量，中标人在接到采购人移交自建或其它单位、部门移交接管路灯的通知时，中标人不得以任何理由拒绝接管，并须向采购人提供技术支持，做好移交接管相关工作。</w:t>
      </w:r>
    </w:p>
    <w:p>
      <w:pPr>
        <w:pStyle w:val="null3"/>
        <w:jc w:val="both"/>
      </w:pPr>
      <w:r>
        <w:rPr>
          <w:sz w:val="24"/>
          <w:b/>
        </w:rPr>
        <w:t>（五）</w:t>
      </w:r>
      <w:r>
        <w:rPr>
          <w:sz w:val="24"/>
          <w:b/>
        </w:rPr>
        <w:t>节假日值班要求</w:t>
      </w:r>
    </w:p>
    <w:p>
      <w:pPr>
        <w:pStyle w:val="null3"/>
        <w:ind w:firstLine="440"/>
        <w:jc w:val="both"/>
      </w:pPr>
      <w:r>
        <w:rPr>
          <w:sz w:val="24"/>
          <w:color w:val="000000"/>
        </w:rPr>
        <w:t>在节假日（包括周六、日）需安排</w:t>
      </w:r>
      <w:r>
        <w:rPr>
          <w:sz w:val="24"/>
          <w:color w:val="000000"/>
        </w:rPr>
        <w:t>2人或以上服务人员24小时值班待命，对重点路段加强巡查，发现有故障的必须及时处理。</w:t>
      </w:r>
    </w:p>
    <w:p>
      <w:pPr>
        <w:pStyle w:val="null3"/>
        <w:jc w:val="both"/>
      </w:pPr>
      <w:r>
        <w:rPr>
          <w:sz w:val="24"/>
          <w:b/>
        </w:rPr>
        <w:t>（六）</w:t>
      </w:r>
      <w:r>
        <w:rPr>
          <w:sz w:val="24"/>
          <w:b/>
          <w:color w:val="000000"/>
        </w:rPr>
        <w:t>项目规定及要求</w:t>
      </w:r>
    </w:p>
    <w:p>
      <w:pPr>
        <w:pStyle w:val="null3"/>
        <w:ind w:firstLine="480"/>
        <w:jc w:val="both"/>
      </w:pPr>
      <w:r>
        <w:rPr>
          <w:sz w:val="24"/>
        </w:rPr>
        <w:t>1.</w:t>
      </w:r>
      <w:r>
        <w:rPr>
          <w:sz w:val="24"/>
          <w:color w:val="000000"/>
        </w:rPr>
        <w:t>人员、设备配置：</w:t>
      </w:r>
    </w:p>
    <w:tbl>
      <w:tblPr>
        <w:tblW w:w="0" w:type="auto"/>
        <w:tblBorders>
          <w:top w:val="none" w:color="000000" w:sz="4"/>
          <w:left w:val="none" w:color="000000" w:sz="4"/>
          <w:bottom w:val="none" w:color="000000" w:sz="4"/>
          <w:right w:val="none" w:color="000000" w:sz="4"/>
          <w:insideH w:val="none"/>
          <w:insideV w:val="none"/>
        </w:tblBorders>
      </w:tblPr>
      <w:tblGrid>
        <w:gridCol w:w="663"/>
        <w:gridCol w:w="2517"/>
        <w:gridCol w:w="693"/>
        <w:gridCol w:w="1899"/>
        <w:gridCol w:w="2533"/>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2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人员、设备名称</w:t>
            </w:r>
          </w:p>
        </w:tc>
        <w:tc>
          <w:tcPr>
            <w:tcW w:type="dxa" w:w="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职称</w:t>
            </w:r>
          </w:p>
        </w:tc>
        <w:tc>
          <w:tcPr>
            <w:tcW w:type="dxa" w:w="2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专业</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项目负责人</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建造师二级或以上</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机电工程专业</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技术负责人</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中级职称或以上</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机电或电气、电力类专业</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施工员</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机电或水电暖通类专业</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质量员</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质量员证</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安全员</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安全员证</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资料员</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资料员证</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现场维护作业人员</w:t>
            </w:r>
          </w:p>
        </w:tc>
        <w:tc>
          <w:tcPr>
            <w:tcW w:type="dxa" w:w="512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color w:val="000000"/>
              </w:rPr>
              <w:t>不少于</w:t>
            </w:r>
            <w:r>
              <w:rPr>
                <w:sz w:val="24"/>
                <w:color w:val="000000"/>
              </w:rPr>
              <w:t>5人【至少5人具有电工证、2人具有高处作业操作证、2人具有路灯车驾驶证，即B牌以上驾驶证（含B牌）】。</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四轮机动作业（巡查）车</w:t>
            </w:r>
          </w:p>
        </w:tc>
        <w:tc>
          <w:tcPr>
            <w:tcW w:type="dxa" w:w="512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不少于</w:t>
            </w:r>
            <w:r>
              <w:rPr>
                <w:sz w:val="24"/>
                <w:color w:val="000000"/>
              </w:rPr>
              <w:t>1台</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高空作业车</w:t>
            </w:r>
          </w:p>
        </w:tc>
        <w:tc>
          <w:tcPr>
            <w:tcW w:type="dxa" w:w="512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1台（16米或以上）</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发电机</w:t>
            </w:r>
          </w:p>
        </w:tc>
        <w:tc>
          <w:tcPr>
            <w:tcW w:type="dxa" w:w="512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不少于</w:t>
            </w:r>
            <w:r>
              <w:rPr>
                <w:sz w:val="24"/>
                <w:color w:val="000000"/>
              </w:rPr>
              <w:t>1台</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备注：</w:t>
            </w:r>
          </w:p>
          <w:p>
            <w:pPr>
              <w:pStyle w:val="null3"/>
              <w:ind w:firstLine="480"/>
              <w:jc w:val="both"/>
            </w:pPr>
            <w:r>
              <w:rPr>
                <w:sz w:val="24"/>
                <w:color w:val="000000"/>
              </w:rPr>
              <w:t>(1)</w:t>
            </w:r>
            <w:r>
              <w:rPr>
                <w:sz w:val="24"/>
                <w:color w:val="000000"/>
              </w:rPr>
              <w:t xml:space="preserve"> </w:t>
            </w:r>
            <w:r>
              <w:rPr>
                <w:sz w:val="24"/>
                <w:color w:val="000000"/>
              </w:rPr>
              <w:t>表中所要求的数量是最低要求，中标人须在签订合同前配备齐全以上所有人员、设备，中标人必须根据维护任务需要进行配置，确保满足维护需要，数量只增不减，投标文件中须提供承诺函</w:t>
            </w:r>
            <w:r>
              <w:rPr>
                <w:sz w:val="24"/>
                <w:color w:val="000000"/>
              </w:rPr>
              <w:t>（</w:t>
            </w:r>
            <w:r>
              <w:rPr>
                <w:sz w:val="24"/>
                <w:color w:val="000000"/>
              </w:rPr>
              <w:t>格式自拟）</w:t>
            </w:r>
            <w:r>
              <w:rPr>
                <w:sz w:val="24"/>
                <w:color w:val="000000"/>
              </w:rPr>
              <w:t>。</w:t>
            </w:r>
          </w:p>
          <w:p>
            <w:pPr>
              <w:pStyle w:val="null3"/>
              <w:ind w:firstLine="480"/>
              <w:jc w:val="both"/>
            </w:pPr>
            <w:r>
              <w:rPr>
                <w:sz w:val="24"/>
                <w:color w:val="000000"/>
              </w:rPr>
              <w:t>(2)</w:t>
            </w:r>
            <w:r>
              <w:rPr>
                <w:sz w:val="24"/>
                <w:color w:val="000000"/>
              </w:rPr>
              <w:t>投标人投标时须提供以上设备的相关证明材料复印件并加盖投标人公章。</w:t>
            </w:r>
          </w:p>
          <w:p>
            <w:pPr>
              <w:pStyle w:val="null3"/>
              <w:ind w:firstLine="480"/>
              <w:jc w:val="both"/>
            </w:pPr>
            <w:r>
              <w:rPr>
                <w:sz w:val="24"/>
                <w:color w:val="000000"/>
              </w:rPr>
              <w:t>(3)</w:t>
            </w:r>
            <w:r>
              <w:rPr>
                <w:sz w:val="24"/>
                <w:color w:val="000000"/>
              </w:rPr>
              <w:t>拟投入本项目人员的社保证明</w:t>
            </w:r>
            <w:r>
              <w:rPr>
                <w:sz w:val="24"/>
                <w:color w:val="000000"/>
              </w:rPr>
              <w:t>应</w:t>
            </w:r>
            <w:r>
              <w:rPr>
                <w:sz w:val="24"/>
                <w:color w:val="000000"/>
              </w:rPr>
              <w:t>为</w:t>
            </w:r>
            <w:r>
              <w:rPr>
                <w:sz w:val="24"/>
              </w:rPr>
              <w:t>投标文件递交截止时间为止近半年内任意</w:t>
            </w:r>
            <w:r>
              <w:rPr>
                <w:sz w:val="24"/>
              </w:rPr>
              <w:t>3</w:t>
            </w:r>
            <w:r>
              <w:rPr>
                <w:sz w:val="24"/>
              </w:rPr>
              <w:t>个月的社保证明复印件并加盖投标人公章。如果投标人成立时间或该人员入职不足</w:t>
            </w:r>
            <w:r>
              <w:rPr>
                <w:sz w:val="24"/>
              </w:rPr>
              <w:t>3</w:t>
            </w:r>
            <w:r>
              <w:rPr>
                <w:sz w:val="24"/>
              </w:rPr>
              <w:t>个月，则提供人员入职证明。代缴个税税单或参加社会保险的《投保单》或《社会保险参保人员证明》等证明均可。若投标人未能提供该人员社保的，可以在投标文件中提供相关承诺书原件并加盖公章，格式自拟，承诺书内容包括</w:t>
            </w:r>
            <w:r>
              <w:rPr>
                <w:sz w:val="24"/>
              </w:rPr>
              <w:t>但不限于以下内容：</w:t>
            </w:r>
            <w:r>
              <w:rPr>
                <w:sz w:val="24"/>
              </w:rPr>
              <w:t>“若我单位中标，合同签订时保证按投标文件中所配备投入本项目的人员全部到位并提供所有人员以我单位缴纳的社保证明，否则视为我单位放弃中标资格”</w:t>
            </w:r>
            <w:r>
              <w:rPr>
                <w:sz w:val="24"/>
                <w:color w:val="000000"/>
              </w:rPr>
              <w:t>。</w:t>
            </w:r>
          </w:p>
          <w:p>
            <w:pPr>
              <w:pStyle w:val="null3"/>
              <w:ind w:firstLine="480"/>
              <w:jc w:val="both"/>
            </w:pPr>
            <w:r>
              <w:rPr>
                <w:sz w:val="24"/>
                <w:color w:val="000000"/>
              </w:rPr>
              <w:t>(4)</w:t>
            </w:r>
            <w:r>
              <w:rPr>
                <w:sz w:val="21"/>
              </w:rPr>
              <w:t xml:space="preserve"> </w:t>
            </w:r>
            <w:r>
              <w:rPr>
                <w:sz w:val="24"/>
                <w:color w:val="000000"/>
              </w:rPr>
              <w:t>合同期内，设备必须正常服务于本项目。</w:t>
            </w:r>
          </w:p>
          <w:p>
            <w:pPr>
              <w:pStyle w:val="null3"/>
              <w:ind w:firstLine="480"/>
              <w:jc w:val="both"/>
            </w:pPr>
            <w:r>
              <w:rPr>
                <w:sz w:val="24"/>
                <w:color w:val="000000"/>
              </w:rPr>
              <w:t>(5)</w:t>
            </w:r>
            <w:r>
              <w:rPr>
                <w:sz w:val="24"/>
                <w:color w:val="000000"/>
              </w:rPr>
              <w:t>项目负责人与技术负责人不得为同一人。</w:t>
            </w:r>
          </w:p>
          <w:p>
            <w:pPr>
              <w:pStyle w:val="null3"/>
              <w:ind w:firstLine="480"/>
              <w:jc w:val="both"/>
            </w:pPr>
            <w:r>
              <w:rPr>
                <w:sz w:val="24"/>
                <w:color w:val="000000"/>
              </w:rPr>
              <w:t>(6)</w:t>
            </w:r>
            <w:r>
              <w:rPr>
                <w:sz w:val="24"/>
                <w:color w:val="000000"/>
              </w:rPr>
              <w:t>以上表格中要求提交的资料必须齐全、合法、真实、有效，否则作废标处理。</w:t>
            </w:r>
          </w:p>
        </w:tc>
      </w:tr>
    </w:tbl>
    <w:p>
      <w:pPr>
        <w:pStyle w:val="null3"/>
        <w:ind w:firstLine="482"/>
        <w:jc w:val="both"/>
      </w:pPr>
      <w:r>
        <w:rPr>
          <w:sz w:val="24"/>
          <w:b/>
          <w:color w:val="000000"/>
        </w:rPr>
        <w:t>2.</w:t>
      </w:r>
      <w:r>
        <w:rPr>
          <w:sz w:val="24"/>
          <w:b/>
          <w:color w:val="000000"/>
        </w:rPr>
        <w:t>★中标人须承诺在</w:t>
      </w:r>
      <w:r>
        <w:rPr>
          <w:sz w:val="24"/>
          <w:b/>
          <w:color w:val="000000"/>
        </w:rPr>
        <w:t>获取中标通知书后</w:t>
      </w:r>
      <w:r>
        <w:rPr>
          <w:sz w:val="24"/>
          <w:b/>
          <w:color w:val="000000"/>
        </w:rPr>
        <w:t>签订合同前</w:t>
      </w:r>
      <w:r>
        <w:rPr>
          <w:sz w:val="24"/>
          <w:b/>
          <w:color w:val="000000"/>
        </w:rPr>
        <w:t>（</w:t>
      </w:r>
      <w:r>
        <w:rPr>
          <w:sz w:val="24"/>
          <w:b/>
          <w:color w:val="000000"/>
        </w:rPr>
        <w:t>30个日历天）</w:t>
      </w:r>
      <w:r>
        <w:rPr>
          <w:sz w:val="24"/>
          <w:b/>
          <w:color w:val="000000"/>
        </w:rPr>
        <w:t>须于黄圃镇范围内设有项目部</w:t>
      </w:r>
      <w:r>
        <w:rPr>
          <w:sz w:val="24"/>
          <w:b/>
          <w:color w:val="000000"/>
        </w:rPr>
        <w:t>（</w:t>
      </w:r>
      <w:r>
        <w:rPr>
          <w:sz w:val="24"/>
          <w:b/>
          <w:color w:val="000000"/>
        </w:rPr>
        <w:t>不低于</w:t>
      </w:r>
      <w:r>
        <w:rPr>
          <w:sz w:val="24"/>
          <w:b/>
          <w:color w:val="000000"/>
        </w:rPr>
        <w:t>50平方米）</w:t>
      </w:r>
      <w:r>
        <w:rPr>
          <w:sz w:val="24"/>
          <w:b/>
          <w:color w:val="000000"/>
        </w:rPr>
        <w:t>，投标文件中须提供承诺函</w:t>
      </w:r>
      <w:r>
        <w:rPr>
          <w:sz w:val="24"/>
          <w:b/>
          <w:color w:val="000000"/>
        </w:rPr>
        <w:t>（</w:t>
      </w:r>
      <w:r>
        <w:rPr>
          <w:sz w:val="24"/>
          <w:b/>
          <w:color w:val="000000"/>
        </w:rPr>
        <w:t>格式自拟）</w:t>
      </w:r>
      <w:r>
        <w:rPr>
          <w:sz w:val="24"/>
          <w:b/>
          <w:color w:val="000000"/>
        </w:rPr>
        <w:t>。</w:t>
      </w:r>
    </w:p>
    <w:p>
      <w:pPr>
        <w:pStyle w:val="null3"/>
        <w:ind w:firstLine="482"/>
        <w:jc w:val="both"/>
      </w:pPr>
      <w:r>
        <w:rPr>
          <w:sz w:val="24"/>
          <w:b/>
          <w:color w:val="000000"/>
        </w:rPr>
        <w:t>3.</w:t>
      </w:r>
      <w:r>
        <w:rPr>
          <w:sz w:val="24"/>
          <w:b/>
          <w:color w:val="000000"/>
        </w:rPr>
        <w:t>★中标人须承诺在</w:t>
      </w:r>
      <w:r>
        <w:rPr>
          <w:sz w:val="24"/>
          <w:b/>
          <w:color w:val="000000"/>
        </w:rPr>
        <w:t>获取中标通知书后</w:t>
      </w:r>
      <w:r>
        <w:rPr>
          <w:sz w:val="24"/>
          <w:b/>
          <w:color w:val="000000"/>
        </w:rPr>
        <w:t>签订合同前</w:t>
      </w:r>
      <w:r>
        <w:rPr>
          <w:sz w:val="24"/>
          <w:b/>
          <w:color w:val="000000"/>
        </w:rPr>
        <w:t>（</w:t>
      </w:r>
      <w:r>
        <w:rPr>
          <w:sz w:val="24"/>
          <w:b/>
          <w:color w:val="000000"/>
        </w:rPr>
        <w:t>30个日历天）</w:t>
      </w:r>
      <w:r>
        <w:rPr>
          <w:sz w:val="24"/>
          <w:b/>
          <w:color w:val="000000"/>
        </w:rPr>
        <w:t>在黄圃镇范围内设有仓库，投标文件中须提供承诺函原件</w:t>
      </w:r>
      <w:r>
        <w:rPr>
          <w:sz w:val="24"/>
          <w:b/>
          <w:color w:val="000000"/>
        </w:rPr>
        <w:t>（</w:t>
      </w:r>
      <w:r>
        <w:rPr>
          <w:sz w:val="24"/>
          <w:b/>
          <w:color w:val="000000"/>
        </w:rPr>
        <w:t>格式自拟）</w:t>
      </w:r>
      <w:r>
        <w:rPr>
          <w:sz w:val="24"/>
          <w:b/>
          <w:color w:val="000000"/>
        </w:rPr>
        <w:t>。</w:t>
      </w:r>
    </w:p>
    <w:p>
      <w:pPr>
        <w:pStyle w:val="null3"/>
        <w:ind w:firstLine="480"/>
        <w:jc w:val="both"/>
      </w:pPr>
      <w:r>
        <w:rPr>
          <w:sz w:val="24"/>
          <w:color w:val="000000"/>
        </w:rPr>
        <w:t>4.</w:t>
      </w:r>
      <w:r>
        <w:rPr>
          <w:sz w:val="24"/>
          <w:color w:val="000000"/>
        </w:rPr>
        <w:t>中标人在实施管养工程所进行各项工作必须服从采购人现场代表的统一管理。</w:t>
      </w:r>
    </w:p>
    <w:p>
      <w:pPr>
        <w:pStyle w:val="null3"/>
        <w:ind w:firstLine="480"/>
        <w:jc w:val="both"/>
      </w:pPr>
      <w:r>
        <w:rPr>
          <w:sz w:val="24"/>
          <w:color w:val="000000"/>
        </w:rPr>
        <w:t>5.</w:t>
      </w:r>
      <w:r>
        <w:rPr>
          <w:sz w:val="24"/>
          <w:color w:val="000000"/>
        </w:rPr>
        <w:t>中标人必须做好施工的安全保障措施，服从现场交通及城市管理人员的指挥，确保交通畅顺，做好现场安全警示标志，确保过往行人及车辆的安全。</w:t>
      </w:r>
    </w:p>
    <w:p>
      <w:pPr>
        <w:pStyle w:val="null3"/>
        <w:ind w:firstLine="480"/>
        <w:jc w:val="both"/>
      </w:pPr>
      <w:r>
        <w:rPr>
          <w:sz w:val="24"/>
          <w:color w:val="000000"/>
        </w:rPr>
        <w:t>6.</w:t>
      </w:r>
      <w:r>
        <w:rPr>
          <w:sz w:val="24"/>
          <w:color w:val="000000"/>
        </w:rPr>
        <w:t>中标人组织服务人员文明施工并保证维护过程的人员安全；并严格遵守市政、环卫、绿化、城管、治安、交通、水、电等部门的规定，办理相关的审批手续及承担责任和费用。在管养过程中服务人员产生的纠纷由中标人自行负责解决，涉及相关费用由中标人负责。</w:t>
      </w:r>
    </w:p>
    <w:p>
      <w:pPr>
        <w:pStyle w:val="null3"/>
        <w:ind w:firstLine="480"/>
        <w:jc w:val="both"/>
      </w:pPr>
      <w:r>
        <w:rPr>
          <w:sz w:val="24"/>
          <w:color w:val="000000"/>
        </w:rPr>
        <w:t>7.</w:t>
      </w:r>
      <w:r>
        <w:rPr>
          <w:sz w:val="24"/>
          <w:color w:val="000000"/>
        </w:rPr>
        <w:t>中标人必须做到文明施工，维护过程中产生的淤泥垃圾等，即时清理，不能污染路面。</w:t>
      </w:r>
    </w:p>
    <w:p>
      <w:pPr>
        <w:pStyle w:val="null3"/>
        <w:ind w:firstLine="480"/>
        <w:jc w:val="both"/>
      </w:pPr>
      <w:r>
        <w:rPr>
          <w:sz w:val="24"/>
          <w:color w:val="000000"/>
        </w:rPr>
        <w:t>8.</w:t>
      </w:r>
      <w:r>
        <w:rPr>
          <w:sz w:val="24"/>
          <w:color w:val="000000"/>
        </w:rPr>
        <w:t>中标人应该配备堆放材料的场地。</w:t>
      </w:r>
    </w:p>
    <w:p>
      <w:pPr>
        <w:pStyle w:val="null3"/>
        <w:ind w:firstLine="480"/>
        <w:jc w:val="both"/>
      </w:pPr>
      <w:r>
        <w:rPr>
          <w:sz w:val="24"/>
          <w:color w:val="000000"/>
        </w:rPr>
        <w:t>9.</w:t>
      </w:r>
      <w:r>
        <w:rPr>
          <w:sz w:val="24"/>
          <w:color w:val="000000"/>
        </w:rPr>
        <w:t>检修或更换配件应错开交通高峰期，并做好警示等安全措施。</w:t>
      </w:r>
    </w:p>
    <w:p>
      <w:pPr>
        <w:pStyle w:val="null3"/>
        <w:jc w:val="both"/>
      </w:pPr>
      <w:r>
        <w:rPr>
          <w:sz w:val="24"/>
          <w:b/>
        </w:rPr>
        <w:t>（七）</w:t>
      </w:r>
      <w:r>
        <w:rPr>
          <w:sz w:val="24"/>
          <w:b/>
          <w:color w:val="000000"/>
        </w:rPr>
        <w:t>质量</w:t>
      </w:r>
      <w:r>
        <w:rPr>
          <w:sz w:val="24"/>
          <w:b/>
          <w:color w:val="000000"/>
        </w:rPr>
        <w:t>标准</w:t>
      </w:r>
    </w:p>
    <w:p>
      <w:pPr>
        <w:pStyle w:val="null3"/>
        <w:ind w:firstLine="420"/>
        <w:jc w:val="both"/>
      </w:pPr>
      <w:r>
        <w:rPr>
          <w:sz w:val="24"/>
          <w:color w:val="000000"/>
        </w:rPr>
        <w:t>路灯设施质量标准：中华人民共和国住房和城乡建设部令第</w:t>
      </w:r>
      <w:r>
        <w:rPr>
          <w:sz w:val="24"/>
          <w:color w:val="000000"/>
        </w:rPr>
        <w:t>4号令《城市照明管理规定》以及当地政府相关部门相关要求。</w:t>
      </w:r>
    </w:p>
    <w:p>
      <w:pPr>
        <w:pStyle w:val="null3"/>
        <w:jc w:val="both"/>
      </w:pPr>
      <w:r>
        <w:rPr>
          <w:sz w:val="24"/>
          <w:b/>
        </w:rPr>
        <w:t>（八）</w:t>
      </w:r>
      <w:r>
        <w:rPr>
          <w:sz w:val="24"/>
          <w:b/>
        </w:rPr>
        <w:t>材料要求</w:t>
      </w:r>
    </w:p>
    <w:p>
      <w:pPr>
        <w:pStyle w:val="null3"/>
        <w:ind w:firstLine="480"/>
        <w:jc w:val="both"/>
      </w:pPr>
      <w:r>
        <w:rPr>
          <w:sz w:val="24"/>
          <w:color w:val="000000"/>
        </w:rPr>
        <w:t>维修养护工作所需材料和人工费用都包含在中标价中，由中标人自行采购，所采购的主要材料品质必须经采购人确认审查同意后方可使用。</w:t>
      </w:r>
    </w:p>
    <w:p>
      <w:pPr>
        <w:pStyle w:val="null3"/>
        <w:jc w:val="both"/>
      </w:pPr>
      <w:r>
        <w:rPr>
          <w:sz w:val="24"/>
          <w:b/>
        </w:rPr>
        <w:t>（九）</w:t>
      </w:r>
      <w:r>
        <w:rPr>
          <w:sz w:val="24"/>
          <w:b/>
        </w:rPr>
        <w:t>竣工资料归档要求</w:t>
      </w:r>
    </w:p>
    <w:p>
      <w:pPr>
        <w:pStyle w:val="null3"/>
        <w:ind w:firstLine="480"/>
        <w:jc w:val="both"/>
      </w:pPr>
      <w:r>
        <w:rPr>
          <w:sz w:val="24"/>
          <w:color w:val="000000"/>
        </w:rPr>
        <w:t>中标人须向采购人提供本项目各项管养工程的竣工资料，管养档案资料必须符合国家有关档案管理规定的要求，在项目管养过程应及时做好收集、汇总和整理工作。</w:t>
      </w:r>
    </w:p>
    <w:p>
      <w:pPr>
        <w:pStyle w:val="null3"/>
        <w:jc w:val="both"/>
      </w:pPr>
      <w:r>
        <w:rPr>
          <w:sz w:val="24"/>
          <w:b/>
        </w:rPr>
        <w:t>（十）</w:t>
      </w:r>
      <w:r>
        <w:rPr>
          <w:sz w:val="24"/>
          <w:b/>
        </w:rPr>
        <w:t>检查考核办法</w:t>
      </w:r>
    </w:p>
    <w:p>
      <w:pPr>
        <w:pStyle w:val="null3"/>
        <w:ind w:firstLine="420"/>
        <w:jc w:val="both"/>
      </w:pPr>
      <w:r>
        <w:rPr>
          <w:sz w:val="24"/>
          <w:color w:val="000000"/>
        </w:rPr>
        <w:t>考核小组成员由采购人</w:t>
      </w:r>
      <w:r>
        <w:rPr>
          <w:sz w:val="24"/>
          <w:color w:val="000000"/>
        </w:rPr>
        <w:t>2-3名，中标人1名人员组成，检查灯数不少于维修管养承包总数的50%，检查线路随机（或抽签）确定。考核小组每月定期就合同内容进行检查考核，考核的结果，按以下条款处理：</w:t>
      </w:r>
    </w:p>
    <w:p>
      <w:pPr>
        <w:pStyle w:val="null3"/>
        <w:ind w:firstLine="480"/>
        <w:jc w:val="both"/>
      </w:pPr>
      <w:r>
        <w:rPr>
          <w:sz w:val="24"/>
          <w:color w:val="000000"/>
        </w:rPr>
        <w:t>1.</w:t>
      </w:r>
      <w:r>
        <w:rPr>
          <w:sz w:val="24"/>
          <w:color w:val="000000"/>
        </w:rPr>
        <w:t>抽查路灯亮灯率（取平均值）。路灯亮灯率要高于</w:t>
      </w:r>
      <w:r>
        <w:rPr>
          <w:sz w:val="24"/>
          <w:color w:val="000000"/>
        </w:rPr>
        <w:t>98</w:t>
      </w:r>
      <w:r>
        <w:rPr>
          <w:sz w:val="24"/>
          <w:color w:val="000000"/>
        </w:rPr>
        <w:t>%（含</w:t>
      </w:r>
      <w:r>
        <w:rPr>
          <w:sz w:val="24"/>
          <w:color w:val="000000"/>
        </w:rPr>
        <w:t>98</w:t>
      </w:r>
      <w:r>
        <w:rPr>
          <w:sz w:val="24"/>
          <w:color w:val="000000"/>
        </w:rPr>
        <w:t>%），如低于</w:t>
      </w:r>
      <w:r>
        <w:rPr>
          <w:sz w:val="24"/>
          <w:color w:val="000000"/>
        </w:rPr>
        <w:t>98</w:t>
      </w:r>
      <w:r>
        <w:rPr>
          <w:sz w:val="24"/>
          <w:color w:val="000000"/>
        </w:rPr>
        <w:t>%（不含</w:t>
      </w:r>
      <w:r>
        <w:rPr>
          <w:sz w:val="24"/>
          <w:color w:val="000000"/>
        </w:rPr>
        <w:t>98</w:t>
      </w:r>
      <w:r>
        <w:rPr>
          <w:sz w:val="24"/>
          <w:color w:val="000000"/>
        </w:rPr>
        <w:t>%），每低1%，相应扣除当月承包款的3%；低于95%时（不含95%），每低1%，相应扣除当月承包款的10%。</w:t>
      </w:r>
    </w:p>
    <w:p>
      <w:pPr>
        <w:pStyle w:val="null3"/>
        <w:ind w:firstLine="480"/>
        <w:jc w:val="both"/>
      </w:pPr>
      <w:r>
        <w:rPr>
          <w:sz w:val="24"/>
          <w:color w:val="000000"/>
        </w:rPr>
        <w:t>2.</w:t>
      </w:r>
      <w:r>
        <w:rPr>
          <w:sz w:val="24"/>
          <w:color w:val="000000"/>
        </w:rPr>
        <w:t>抽查设施完好率（取平均值）。设施完好率要高于</w:t>
      </w:r>
      <w:r>
        <w:rPr>
          <w:sz w:val="24"/>
          <w:color w:val="000000"/>
        </w:rPr>
        <w:t>98</w:t>
      </w:r>
      <w:r>
        <w:rPr>
          <w:sz w:val="24"/>
          <w:color w:val="000000"/>
        </w:rPr>
        <w:t>%（含</w:t>
      </w:r>
      <w:r>
        <w:rPr>
          <w:sz w:val="24"/>
          <w:color w:val="000000"/>
        </w:rPr>
        <w:t>98</w:t>
      </w:r>
      <w:r>
        <w:rPr>
          <w:sz w:val="24"/>
          <w:color w:val="000000"/>
        </w:rPr>
        <w:t>%），如低于</w:t>
      </w:r>
      <w:r>
        <w:rPr>
          <w:sz w:val="24"/>
          <w:color w:val="000000"/>
        </w:rPr>
        <w:t>98</w:t>
      </w:r>
      <w:r>
        <w:rPr>
          <w:sz w:val="24"/>
          <w:color w:val="000000"/>
        </w:rPr>
        <w:t>%（不含</w:t>
      </w:r>
      <w:r>
        <w:rPr>
          <w:sz w:val="24"/>
          <w:color w:val="000000"/>
        </w:rPr>
        <w:t>98</w:t>
      </w:r>
      <w:r>
        <w:rPr>
          <w:sz w:val="24"/>
          <w:color w:val="000000"/>
        </w:rPr>
        <w:t>%），每低1%，相应扣除当月承包款的3%；低于</w:t>
      </w:r>
      <w:r>
        <w:rPr>
          <w:sz w:val="24"/>
          <w:color w:val="000000"/>
        </w:rPr>
        <w:t>95</w:t>
      </w:r>
      <w:r>
        <w:rPr>
          <w:sz w:val="24"/>
          <w:color w:val="000000"/>
        </w:rPr>
        <w:t>%时（不含</w:t>
      </w:r>
      <w:r>
        <w:rPr>
          <w:sz w:val="24"/>
          <w:color w:val="000000"/>
        </w:rPr>
        <w:t>95</w:t>
      </w:r>
      <w:r>
        <w:rPr>
          <w:sz w:val="24"/>
          <w:color w:val="000000"/>
        </w:rPr>
        <w:t>%），每低1%，相应扣除当月承包款的10%。</w:t>
      </w:r>
    </w:p>
    <w:p>
      <w:pPr>
        <w:pStyle w:val="null3"/>
        <w:ind w:firstLine="480"/>
        <w:jc w:val="both"/>
      </w:pPr>
      <w:r>
        <w:rPr>
          <w:sz w:val="24"/>
          <w:color w:val="000000"/>
        </w:rPr>
        <w:t>3.</w:t>
      </w:r>
      <w:r>
        <w:rPr>
          <w:sz w:val="24"/>
          <w:color w:val="000000"/>
        </w:rPr>
        <w:t>抽查灯具及灯杆整洁率（包括灯罩无积污、灯具灯挑整齐、电源部分不外露等）。若低于</w:t>
      </w:r>
      <w:r>
        <w:rPr>
          <w:sz w:val="24"/>
          <w:color w:val="000000"/>
        </w:rPr>
        <w:t>95%时，每低1%，扣除当月承包款的0.5%。</w:t>
      </w:r>
    </w:p>
    <w:p>
      <w:pPr>
        <w:pStyle w:val="null3"/>
        <w:ind w:firstLine="480"/>
        <w:jc w:val="both"/>
      </w:pPr>
      <w:r>
        <w:rPr>
          <w:sz w:val="24"/>
          <w:color w:val="000000"/>
        </w:rPr>
        <w:t>4.</w:t>
      </w:r>
      <w:r>
        <w:rPr>
          <w:sz w:val="24"/>
          <w:color w:val="000000"/>
        </w:rPr>
        <w:t>灯杆垂直度不合格超过</w:t>
      </w:r>
      <w:r>
        <w:rPr>
          <w:sz w:val="24"/>
          <w:color w:val="000000"/>
        </w:rPr>
        <w:t>3%的，则扣除当月承包款的2%，每低于1%，则相应扣除当月承包款的1%。</w:t>
      </w:r>
    </w:p>
    <w:p>
      <w:pPr>
        <w:pStyle w:val="null3"/>
        <w:ind w:firstLine="480"/>
        <w:jc w:val="both"/>
      </w:pPr>
      <w:r>
        <w:rPr>
          <w:sz w:val="24"/>
          <w:color w:val="000000"/>
        </w:rPr>
        <w:t>5.</w:t>
      </w:r>
      <w:r>
        <w:rPr>
          <w:sz w:val="24"/>
          <w:color w:val="000000"/>
        </w:rPr>
        <w:t>中标人服务人员半小时内不到达应急现场的，每次扣除当月承包款的</w:t>
      </w:r>
      <w:r>
        <w:rPr>
          <w:sz w:val="24"/>
          <w:color w:val="000000"/>
        </w:rPr>
        <w:t>1%。</w:t>
      </w:r>
    </w:p>
    <w:p>
      <w:pPr>
        <w:pStyle w:val="null3"/>
        <w:ind w:firstLine="480"/>
        <w:jc w:val="both"/>
      </w:pPr>
      <w:r>
        <w:rPr>
          <w:sz w:val="24"/>
          <w:color w:val="000000"/>
        </w:rPr>
        <w:t>6.</w:t>
      </w:r>
      <w:r>
        <w:rPr>
          <w:sz w:val="24"/>
          <w:color w:val="000000"/>
        </w:rPr>
        <w:t>控制开关发生故障或损坏、一般电器故障修复超过</w:t>
      </w:r>
      <w:r>
        <w:rPr>
          <w:sz w:val="24"/>
          <w:color w:val="000000"/>
        </w:rPr>
        <w:t>12小时，电缆断线造成路灯失明或线路碰线、断路修复超过24小时，每起扣当月承包款0.5%。</w:t>
      </w:r>
    </w:p>
    <w:p>
      <w:pPr>
        <w:pStyle w:val="null3"/>
        <w:ind w:firstLine="480"/>
        <w:jc w:val="both"/>
      </w:pPr>
      <w:r>
        <w:rPr>
          <w:sz w:val="24"/>
          <w:color w:val="000000"/>
        </w:rPr>
        <w:t>7.</w:t>
      </w:r>
      <w:r>
        <w:rPr>
          <w:sz w:val="24"/>
          <w:color w:val="000000"/>
        </w:rPr>
        <w:t>灯具光输出效率低于</w:t>
      </w:r>
      <w:r>
        <w:rPr>
          <w:sz w:val="24"/>
          <w:color w:val="000000"/>
        </w:rPr>
        <w:t>0.6，每次低于1%，扣除当月承包款的1%。</w:t>
      </w:r>
    </w:p>
    <w:p>
      <w:pPr>
        <w:pStyle w:val="null3"/>
        <w:jc w:val="both"/>
      </w:pPr>
      <w:r>
        <w:rPr>
          <w:sz w:val="24"/>
          <w:b/>
        </w:rPr>
        <w:t>（十一）</w:t>
      </w:r>
      <w:r>
        <w:rPr>
          <w:sz w:val="24"/>
          <w:b/>
        </w:rPr>
        <w:t>中标人存在下列情况之一的，采购人有权单方解除合同：</w:t>
      </w:r>
    </w:p>
    <w:p>
      <w:pPr>
        <w:pStyle w:val="null3"/>
        <w:ind w:firstLine="480"/>
        <w:jc w:val="both"/>
      </w:pPr>
      <w:r>
        <w:rPr>
          <w:sz w:val="24"/>
          <w:color w:val="000000"/>
        </w:rPr>
        <w:t>1.</w:t>
      </w:r>
      <w:r>
        <w:rPr>
          <w:sz w:val="24"/>
          <w:color w:val="000000"/>
        </w:rPr>
        <w:t>连续二次亮灯率低于</w:t>
      </w:r>
      <w:r>
        <w:rPr>
          <w:sz w:val="24"/>
          <w:color w:val="000000"/>
        </w:rPr>
        <w:t>98</w:t>
      </w:r>
      <w:r>
        <w:rPr>
          <w:sz w:val="24"/>
          <w:color w:val="000000"/>
        </w:rPr>
        <w:t>%；</w:t>
      </w:r>
    </w:p>
    <w:p>
      <w:pPr>
        <w:pStyle w:val="null3"/>
        <w:ind w:firstLine="480"/>
        <w:jc w:val="both"/>
      </w:pPr>
      <w:r>
        <w:rPr>
          <w:sz w:val="24"/>
          <w:color w:val="000000"/>
        </w:rPr>
        <w:t>2.</w:t>
      </w:r>
      <w:r>
        <w:rPr>
          <w:sz w:val="24"/>
          <w:color w:val="000000"/>
        </w:rPr>
        <w:t>半年时间内出现四次亮灯率低于</w:t>
      </w:r>
      <w:r>
        <w:rPr>
          <w:sz w:val="24"/>
          <w:color w:val="000000"/>
        </w:rPr>
        <w:t>98</w:t>
      </w:r>
      <w:r>
        <w:rPr>
          <w:sz w:val="24"/>
          <w:color w:val="000000"/>
        </w:rPr>
        <w:t>%；</w:t>
      </w:r>
    </w:p>
    <w:p>
      <w:pPr>
        <w:pStyle w:val="null3"/>
        <w:ind w:firstLine="480"/>
        <w:jc w:val="both"/>
      </w:pPr>
      <w:r>
        <w:rPr>
          <w:sz w:val="24"/>
          <w:color w:val="000000"/>
        </w:rPr>
        <w:t>3.</w:t>
      </w:r>
      <w:r>
        <w:rPr>
          <w:sz w:val="24"/>
          <w:color w:val="000000"/>
        </w:rPr>
        <w:t>连续二次设施完好率低于</w:t>
      </w:r>
      <w:r>
        <w:rPr>
          <w:sz w:val="24"/>
          <w:color w:val="000000"/>
        </w:rPr>
        <w:t>98</w:t>
      </w:r>
      <w:r>
        <w:rPr>
          <w:sz w:val="24"/>
          <w:color w:val="000000"/>
        </w:rPr>
        <w:t>%；</w:t>
      </w:r>
    </w:p>
    <w:p>
      <w:pPr>
        <w:pStyle w:val="null3"/>
        <w:ind w:firstLine="480"/>
        <w:jc w:val="both"/>
      </w:pPr>
      <w:r>
        <w:rPr>
          <w:sz w:val="24"/>
          <w:color w:val="000000"/>
        </w:rPr>
        <w:t>4.</w:t>
      </w:r>
      <w:r>
        <w:rPr>
          <w:sz w:val="24"/>
          <w:color w:val="000000"/>
        </w:rPr>
        <w:t>半年时间内出现四次设施完好率低于</w:t>
      </w:r>
      <w:r>
        <w:rPr>
          <w:sz w:val="24"/>
          <w:color w:val="000000"/>
        </w:rPr>
        <w:t>98</w:t>
      </w:r>
      <w:r>
        <w:rPr>
          <w:sz w:val="24"/>
          <w:color w:val="000000"/>
        </w:rPr>
        <w:t>%；</w:t>
      </w:r>
    </w:p>
    <w:p>
      <w:pPr>
        <w:pStyle w:val="null3"/>
        <w:ind w:firstLine="480"/>
        <w:jc w:val="both"/>
      </w:pPr>
      <w:r>
        <w:rPr>
          <w:sz w:val="24"/>
          <w:color w:val="000000"/>
        </w:rPr>
        <w:t>5.</w:t>
      </w:r>
      <w:r>
        <w:rPr>
          <w:sz w:val="24"/>
          <w:color w:val="000000"/>
        </w:rPr>
        <w:t>连续二次灯具整洁率低于</w:t>
      </w:r>
      <w:r>
        <w:rPr>
          <w:sz w:val="24"/>
          <w:color w:val="000000"/>
        </w:rPr>
        <w:t>95%；</w:t>
      </w:r>
    </w:p>
    <w:p>
      <w:pPr>
        <w:pStyle w:val="null3"/>
        <w:ind w:firstLine="480"/>
        <w:jc w:val="both"/>
      </w:pPr>
      <w:r>
        <w:rPr>
          <w:sz w:val="24"/>
          <w:color w:val="000000"/>
        </w:rPr>
        <w:t>6.</w:t>
      </w:r>
      <w:r>
        <w:rPr>
          <w:sz w:val="24"/>
          <w:color w:val="000000"/>
        </w:rPr>
        <w:t>半年时间内出现四次灯具整洁率低于</w:t>
      </w:r>
      <w:r>
        <w:rPr>
          <w:sz w:val="24"/>
          <w:color w:val="000000"/>
        </w:rPr>
        <w:t>95%；</w:t>
      </w:r>
    </w:p>
    <w:p>
      <w:pPr>
        <w:pStyle w:val="null3"/>
        <w:ind w:firstLine="480"/>
        <w:jc w:val="both"/>
      </w:pPr>
      <w:r>
        <w:rPr>
          <w:sz w:val="24"/>
          <w:color w:val="000000"/>
        </w:rPr>
        <w:t>7.</w:t>
      </w:r>
      <w:r>
        <w:rPr>
          <w:sz w:val="24"/>
          <w:color w:val="000000"/>
        </w:rPr>
        <w:t>半年内出现三次半小时内不到达应急现场的；</w:t>
      </w:r>
    </w:p>
    <w:p>
      <w:pPr>
        <w:pStyle w:val="null3"/>
        <w:ind w:firstLine="480"/>
        <w:jc w:val="both"/>
      </w:pPr>
      <w:r>
        <w:rPr>
          <w:sz w:val="24"/>
          <w:color w:val="000000"/>
        </w:rPr>
        <w:t>8.</w:t>
      </w:r>
      <w:r>
        <w:rPr>
          <w:sz w:val="24"/>
          <w:color w:val="000000"/>
        </w:rPr>
        <w:t>半年内出现三次灯具光输出效率低于</w:t>
      </w:r>
      <w:r>
        <w:rPr>
          <w:sz w:val="24"/>
          <w:color w:val="000000"/>
        </w:rPr>
        <w:t>0.6；</w:t>
      </w:r>
    </w:p>
    <w:p>
      <w:pPr>
        <w:pStyle w:val="null3"/>
        <w:ind w:firstLine="480"/>
        <w:jc w:val="both"/>
      </w:pPr>
      <w:r>
        <w:rPr>
          <w:sz w:val="24"/>
          <w:color w:val="000000"/>
        </w:rPr>
        <w:t>9.</w:t>
      </w:r>
      <w:r>
        <w:rPr>
          <w:sz w:val="24"/>
          <w:color w:val="000000"/>
        </w:rPr>
        <w:t>没按投标文件要求配备人员或机械设备或办公场地或仓库，经催告后仍未配备；</w:t>
      </w:r>
    </w:p>
    <w:p>
      <w:pPr>
        <w:pStyle w:val="null3"/>
        <w:ind w:firstLine="480"/>
        <w:jc w:val="both"/>
      </w:pPr>
      <w:r>
        <w:rPr>
          <w:sz w:val="24"/>
        </w:rPr>
        <w:t>10.</w:t>
      </w:r>
      <w:r>
        <w:rPr>
          <w:sz w:val="24"/>
          <w:color w:val="000000"/>
        </w:rPr>
        <w:t>不按照约定履行，经催告后仍未履行。</w:t>
      </w:r>
    </w:p>
    <w:p>
      <w:pPr>
        <w:pStyle w:val="null3"/>
        <w:jc w:val="both"/>
      </w:pPr>
      <w:r>
        <w:rPr>
          <w:sz w:val="24"/>
          <w:b/>
        </w:rPr>
        <w:t>（十二）</w:t>
      </w:r>
      <w:r>
        <w:rPr>
          <w:sz w:val="24"/>
          <w:b/>
        </w:rPr>
        <w:t>现场考察</w:t>
      </w:r>
    </w:p>
    <w:p>
      <w:pPr>
        <w:pStyle w:val="null3"/>
        <w:ind w:firstLine="420"/>
        <w:jc w:val="both"/>
      </w:pPr>
      <w:r>
        <w:rPr>
          <w:sz w:val="24"/>
          <w:color w:val="000000"/>
        </w:rPr>
        <w:t>投标人应自行对本次招标项目路灯和周围环境进行考察，以获取编制投标文件以及一旦被选中签约时所需的所有资料，现场考察的费用或考察时发生的意外事故由投标单位自负。</w:t>
      </w:r>
    </w:p>
    <w:p>
      <w:pPr>
        <w:pStyle w:val="null3"/>
        <w:jc w:val="both"/>
      </w:pPr>
      <w:r>
        <w:rPr>
          <w:sz w:val="24"/>
          <w:b/>
        </w:rPr>
        <w:t>（十三）</w:t>
      </w:r>
      <w:r>
        <w:rPr>
          <w:sz w:val="24"/>
          <w:b/>
        </w:rPr>
        <w:t>保险</w:t>
      </w:r>
    </w:p>
    <w:p>
      <w:pPr>
        <w:pStyle w:val="null3"/>
        <w:ind w:firstLine="420"/>
        <w:jc w:val="both"/>
      </w:pPr>
      <w:r>
        <w:rPr>
          <w:sz w:val="24"/>
          <w:color w:val="000000"/>
        </w:rPr>
        <w:t>1.养护设备保险：中标人须在本次养护服务期间内负责其养护设备的保险。养护设备维护、保养、调试等均由中标人负责，确保每次维护设备使用性和安全性。</w:t>
      </w:r>
    </w:p>
    <w:p>
      <w:pPr>
        <w:pStyle w:val="null3"/>
        <w:ind w:firstLine="420"/>
        <w:jc w:val="both"/>
      </w:pPr>
      <w:r>
        <w:rPr>
          <w:sz w:val="24"/>
          <w:color w:val="000000"/>
        </w:rPr>
        <w:t>2.人员保险：中标人负责其派出的现场服务人员工伤保险。</w:t>
      </w:r>
    </w:p>
    <w:p>
      <w:pPr>
        <w:pStyle w:val="null3"/>
        <w:ind w:firstLine="480"/>
        <w:jc w:val="both"/>
      </w:pPr>
      <w:r>
        <w:rPr>
          <w:sz w:val="24"/>
          <w:color w:val="000000"/>
        </w:rPr>
        <w:t>3.公众责任险：中标人必须为本项目购买公众责任险，由于路灯漏电，坠落倒塌等事故造成公众意外伤害的，必须由中标人承担全部责任。</w:t>
      </w:r>
    </w:p>
    <w:p>
      <w:pPr>
        <w:pStyle w:val="null3"/>
        <w:jc w:val="both"/>
      </w:pPr>
      <w:r>
        <w:rPr>
          <w:sz w:val="24"/>
          <w:b/>
        </w:rPr>
        <w:t>（十四）</w:t>
      </w:r>
      <w:r>
        <w:rPr>
          <w:sz w:val="24"/>
          <w:b/>
        </w:rPr>
        <w:t>其他要求</w:t>
      </w:r>
    </w:p>
    <w:p>
      <w:pPr>
        <w:pStyle w:val="null3"/>
        <w:ind w:firstLine="480"/>
        <w:jc w:val="both"/>
      </w:pPr>
      <w:r>
        <w:rPr>
          <w:sz w:val="24"/>
          <w:color w:val="000000"/>
        </w:rPr>
        <w:t>中标人每年对所有路灯（包括但不限于灯杆、灯具、光源、电缆、路灯控制箱等）进行</w:t>
      </w:r>
      <w:r>
        <w:rPr>
          <w:sz w:val="24"/>
          <w:color w:val="000000"/>
        </w:rPr>
        <w:t>1次的全面检查，并把检查结果形成书面检查报告报送给采购人。中标人签订合同之日起一个月内完成第一次检查，下一次检查时间是一年后同一个月份，以此类推。由此产生的所有费用包含在本项目报价中，不在投标报价中单列。</w:t>
      </w:r>
    </w:p>
    <w:p>
      <w:pPr>
        <w:pStyle w:val="null3"/>
        <w:jc w:val="both"/>
      </w:pPr>
      <w:r>
        <w:rPr>
          <w:sz w:val="24"/>
          <w:b/>
          <w:color w:val="000000"/>
        </w:rPr>
        <w:t>五、付款方式</w:t>
      </w:r>
    </w:p>
    <w:p>
      <w:pPr>
        <w:pStyle w:val="null3"/>
        <w:ind w:firstLine="420"/>
        <w:jc w:val="both"/>
      </w:pPr>
      <w:r>
        <w:rPr>
          <w:sz w:val="24"/>
          <w:color w:val="000000"/>
        </w:rPr>
        <w:t>由采购人按下列程序付款：</w:t>
      </w:r>
    </w:p>
    <w:p>
      <w:pPr>
        <w:pStyle w:val="null3"/>
        <w:ind w:firstLine="420"/>
        <w:jc w:val="both"/>
      </w:pPr>
      <w:r>
        <w:rPr>
          <w:sz w:val="24"/>
        </w:rPr>
        <w:t>（一）</w:t>
      </w:r>
      <w:r>
        <w:rPr>
          <w:sz w:val="24"/>
          <w:color w:val="000000"/>
        </w:rPr>
        <w:t>本项目结算分为路灯巡查及日常维护管养（包含路灯电缆、控制箱及光源等配件的更换费用）。</w:t>
      </w:r>
    </w:p>
    <w:p>
      <w:pPr>
        <w:pStyle w:val="null3"/>
        <w:ind w:firstLine="420"/>
        <w:jc w:val="both"/>
      </w:pPr>
      <w:r>
        <w:rPr>
          <w:sz w:val="24"/>
          <w:color w:val="000000"/>
        </w:rPr>
        <w:t>（二）</w:t>
      </w:r>
      <w:r>
        <w:rPr>
          <w:sz w:val="24"/>
          <w:color w:val="000000"/>
        </w:rPr>
        <w:t>本次招标项目路灯巡查及日常维护管养费用为固定价（包含但不限于本次招标的未经中标人核实的</w:t>
      </w:r>
      <w:r>
        <w:rPr>
          <w:sz w:val="24"/>
          <w:color w:val="000000"/>
        </w:rPr>
        <w:t>6403</w:t>
      </w:r>
      <w:r>
        <w:rPr>
          <w:sz w:val="24"/>
          <w:color w:val="000000"/>
        </w:rPr>
        <w:t>套路灯</w:t>
      </w:r>
      <w:r>
        <w:rPr>
          <w:sz w:val="24"/>
          <w:color w:val="000000"/>
        </w:rPr>
        <w:t>,3年的巡查及日常维护管养费用）</w:t>
      </w:r>
      <w:r>
        <w:rPr>
          <w:sz w:val="24"/>
          <w:color w:val="000000"/>
        </w:rPr>
        <w:t>。</w:t>
      </w:r>
      <w:r>
        <w:rPr>
          <w:sz w:val="24"/>
          <w:color w:val="000000"/>
        </w:rPr>
        <w:t>如签订合同后有新增，则每套路灯（包括单头灯和双头灯）按中标价单价计算增加路灯巡查及日常维护管养费用，按实结算。</w:t>
      </w:r>
    </w:p>
    <w:p>
      <w:pPr>
        <w:pStyle w:val="null3"/>
        <w:ind w:firstLine="420"/>
        <w:jc w:val="both"/>
      </w:pPr>
      <w:r>
        <w:rPr>
          <w:sz w:val="24"/>
          <w:color w:val="000000"/>
        </w:rPr>
        <w:t>（三）</w:t>
      </w:r>
      <w:r>
        <w:rPr>
          <w:sz w:val="24"/>
          <w:color w:val="000000"/>
        </w:rPr>
        <w:t>计量支付方式：一季度为一个结算周期，按中标人中标价计量，一季度支付一次，采购人于下一季度第二个月的</w:t>
      </w:r>
      <w:r>
        <w:rPr>
          <w:sz w:val="24"/>
          <w:color w:val="000000"/>
        </w:rPr>
        <w:t>15号前，按评价和考核情况支付上一季度的维护管养费。评价为合格的全额支付，如出现扣罚情况的扣除罚款后支付；每一年服务周期期满后，中标人通过年度考核且办理年度结算后，采购人支付工程款至该年度结算总价的</w:t>
      </w:r>
      <w:r>
        <w:rPr>
          <w:sz w:val="24"/>
          <w:color w:val="000000"/>
        </w:rPr>
        <w:t>100</w:t>
      </w:r>
      <w:r>
        <w:rPr>
          <w:sz w:val="24"/>
          <w:color w:val="000000"/>
        </w:rPr>
        <w:t>%。</w:t>
      </w:r>
    </w:p>
    <w:p>
      <w:pPr>
        <w:pStyle w:val="null3"/>
        <w:ind w:firstLine="420"/>
        <w:jc w:val="both"/>
      </w:pPr>
      <w:r>
        <w:rPr>
          <w:sz w:val="24"/>
          <w:color w:val="000000"/>
        </w:rPr>
        <w:t>（四）</w:t>
      </w:r>
      <w:r>
        <w:rPr>
          <w:sz w:val="24"/>
          <w:color w:val="000000"/>
        </w:rPr>
        <w:t>清单报价中没有的单项维修项目，增加维修项目结算按中介预算的相应计价依据计算，按中标承包价下浮率结算。</w:t>
      </w:r>
    </w:p>
    <w:p>
      <w:pPr>
        <w:pStyle w:val="null3"/>
        <w:ind w:firstLine="420"/>
        <w:jc w:val="both"/>
      </w:pPr>
      <w:r>
        <w:rPr>
          <w:sz w:val="24"/>
          <w:color w:val="000000"/>
        </w:rPr>
        <w:t>（五）</w:t>
      </w:r>
      <w:r>
        <w:rPr>
          <w:sz w:val="24"/>
          <w:color w:val="000000"/>
        </w:rPr>
        <w:t>维修项目造价只按实际完成的工程量乘以中标综合单价计算，其人工、材料、机械台班、安全文明措施、施工围闭及其它的措施费用都包含在中标综合单价中，不另行计算。</w:t>
      </w:r>
    </w:p>
    <w:p>
      <w:pPr>
        <w:pStyle w:val="null3"/>
        <w:ind w:firstLine="480"/>
        <w:jc w:val="both"/>
      </w:pPr>
      <w:r>
        <w:rPr>
          <w:sz w:val="24"/>
        </w:rPr>
        <w:t>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jc w:val="both"/>
      </w:pPr>
      <w:r>
        <w:rPr>
          <w:sz w:val="24"/>
          <w:b/>
          <w:color w:val="000000"/>
        </w:rPr>
        <w:t>六、质量验收</w:t>
      </w:r>
    </w:p>
    <w:p>
      <w:pPr>
        <w:pStyle w:val="null3"/>
        <w:ind w:firstLine="420"/>
        <w:jc w:val="both"/>
      </w:pPr>
      <w:r>
        <w:rPr>
          <w:sz w:val="24"/>
          <w:color w:val="000000"/>
        </w:rPr>
        <w:t>（一）</w:t>
      </w:r>
      <w:r>
        <w:rPr>
          <w:sz w:val="24"/>
          <w:color w:val="000000"/>
        </w:rPr>
        <w:t>常规检查：采购人根据合同约定，对中标人的维护质量进行全天候监督检查，对达不到约定质量标准的事项进行相应处理。</w:t>
      </w:r>
    </w:p>
    <w:p>
      <w:pPr>
        <w:pStyle w:val="null3"/>
        <w:ind w:firstLine="420"/>
        <w:jc w:val="both"/>
      </w:pPr>
      <w:r>
        <w:rPr>
          <w:sz w:val="24"/>
          <w:color w:val="000000"/>
        </w:rPr>
        <w:t>（二）</w:t>
      </w:r>
      <w:r>
        <w:rPr>
          <w:sz w:val="24"/>
          <w:color w:val="000000"/>
        </w:rPr>
        <w:t>季度质量验收：采购人每季度依据有关行业规范、标准对中标人的维护质量进行综合验收，评定维护质量综合得分。</w:t>
      </w:r>
    </w:p>
    <w:p>
      <w:pPr>
        <w:pStyle w:val="null3"/>
        <w:ind w:firstLine="420"/>
        <w:jc w:val="both"/>
      </w:pPr>
      <w:r>
        <w:rPr>
          <w:sz w:val="24"/>
          <w:color w:val="000000"/>
        </w:rPr>
        <w:t>（三）</w:t>
      </w:r>
      <w:r>
        <w:rPr>
          <w:sz w:val="24"/>
          <w:color w:val="000000"/>
        </w:rPr>
        <w:t>年度质量验收：年度考核得分＝（第一季度得分＋第二季度得分＋第三季度得分）</w:t>
      </w:r>
      <w:r>
        <w:rPr>
          <w:sz w:val="24"/>
          <w:color w:val="000000"/>
        </w:rPr>
        <w:t>×20%＋第四季度得分×40%。</w:t>
      </w:r>
    </w:p>
    <w:p>
      <w:pPr>
        <w:pStyle w:val="null3"/>
        <w:ind w:firstLine="420"/>
        <w:jc w:val="both"/>
      </w:pPr>
      <w:r>
        <w:rPr>
          <w:sz w:val="24"/>
          <w:color w:val="000000"/>
        </w:rPr>
        <w:t>（四）</w:t>
      </w:r>
      <w:r>
        <w:rPr>
          <w:sz w:val="24"/>
          <w:color w:val="000000"/>
        </w:rPr>
        <w:t>年度质量验收评分</w:t>
      </w:r>
      <w:r>
        <w:rPr>
          <w:sz w:val="24"/>
          <w:color w:val="000000"/>
        </w:rPr>
        <w:t>80分及以上视为维护质量合格，否则视为不合格。</w:t>
      </w:r>
    </w:p>
    <w:p>
      <w:pPr>
        <w:pStyle w:val="null3"/>
        <w:ind w:left="420"/>
        <w:jc w:val="both"/>
      </w:pPr>
      <w:r>
        <w:rPr>
          <w:sz w:val="24"/>
          <w:color w:val="000000"/>
        </w:rPr>
        <w:t>具体考核办法依据附表《</w:t>
      </w:r>
      <w:r>
        <w:rPr>
          <w:sz w:val="24"/>
          <w:color w:val="000000"/>
        </w:rPr>
        <w:t>中山市黄圃镇路灯维护服务项目</w:t>
      </w:r>
      <w:r>
        <w:rPr>
          <w:sz w:val="24"/>
          <w:color w:val="000000"/>
        </w:rPr>
        <w:t>服务质量评定办法》。</w:t>
      </w:r>
    </w:p>
    <w:p>
      <w:pPr>
        <w:pStyle w:val="null3"/>
        <w:jc w:val="both"/>
      </w:pPr>
      <w:r>
        <w:rPr>
          <w:sz w:val="24"/>
          <w:b/>
          <w:color w:val="000000"/>
        </w:rPr>
        <w:t>七、采购人配合条件</w:t>
      </w:r>
    </w:p>
    <w:p>
      <w:pPr>
        <w:pStyle w:val="null3"/>
        <w:ind w:firstLine="480"/>
        <w:jc w:val="both"/>
      </w:pPr>
      <w:r>
        <w:rPr>
          <w:sz w:val="24"/>
          <w:color w:val="000000"/>
        </w:rPr>
        <w:t>投标人在投标文件中须列明在项目实施过程中要求采购人提供的配合条件。</w:t>
      </w:r>
    </w:p>
    <w:p>
      <w:pPr>
        <w:pStyle w:val="null3"/>
        <w:jc w:val="both"/>
      </w:pPr>
      <w:r>
        <w:rPr>
          <w:sz w:val="24"/>
          <w:b/>
          <w:color w:val="000000"/>
        </w:rPr>
        <w:t>八、附表</w:t>
      </w:r>
    </w:p>
    <w:p>
      <w:pPr>
        <w:pStyle w:val="null3"/>
        <w:ind w:firstLine="420"/>
        <w:jc w:val="both"/>
      </w:pPr>
      <w:r>
        <w:rPr>
          <w:sz w:val="24"/>
        </w:rPr>
        <w:t>（一）</w:t>
      </w:r>
      <w:r>
        <w:rPr>
          <w:sz w:val="24"/>
          <w:color w:val="000000"/>
        </w:rPr>
        <w:t>2026</w:t>
      </w:r>
      <w:r>
        <w:rPr>
          <w:sz w:val="24"/>
          <w:color w:val="000000"/>
        </w:rPr>
        <w:t>年黄圃镇路灯汇总表（附表</w:t>
      </w:r>
      <w:r>
        <w:rPr>
          <w:sz w:val="24"/>
          <w:color w:val="000000"/>
        </w:rPr>
        <w:t>1）</w:t>
      </w:r>
    </w:p>
    <w:p>
      <w:pPr>
        <w:pStyle w:val="null3"/>
        <w:ind w:firstLine="420"/>
        <w:jc w:val="both"/>
      </w:pPr>
      <w:r>
        <w:rPr>
          <w:sz w:val="24"/>
          <w:color w:val="000000"/>
        </w:rPr>
        <w:t>（二）</w:t>
      </w:r>
      <w:r>
        <w:rPr>
          <w:sz w:val="24"/>
          <w:color w:val="000000"/>
        </w:rPr>
        <w:t>黄圃镇路灯月度考核评价表（附表</w:t>
      </w:r>
      <w:r>
        <w:rPr>
          <w:sz w:val="24"/>
          <w:color w:val="000000"/>
        </w:rPr>
        <w:t>2）</w:t>
      </w:r>
    </w:p>
    <w:p>
      <w:pPr>
        <w:pStyle w:val="null3"/>
        <w:ind w:firstLine="420"/>
        <w:jc w:val="both"/>
      </w:pPr>
      <w:r>
        <w:rPr>
          <w:sz w:val="24"/>
          <w:color w:val="000000"/>
        </w:rPr>
        <w:t>（三）</w:t>
      </w:r>
      <w:r>
        <w:rPr>
          <w:sz w:val="24"/>
          <w:color w:val="000000"/>
        </w:rPr>
        <w:t>中山市黄圃镇路灯维护服务项目服务质量评定办法（附表</w:t>
      </w:r>
      <w:r>
        <w:rPr>
          <w:sz w:val="24"/>
          <w:color w:val="000000"/>
        </w:rPr>
        <w:t>3）</w:t>
      </w:r>
    </w:p>
    <w:p>
      <w:pPr>
        <w:pStyle w:val="null3"/>
        <w:ind w:firstLine="420"/>
        <w:jc w:val="both"/>
      </w:pPr>
      <w:r>
        <w:rPr>
          <w:sz w:val="24"/>
          <w:color w:val="000000"/>
        </w:rPr>
        <w:t>（四）</w:t>
      </w:r>
      <w:r>
        <w:rPr>
          <w:sz w:val="24"/>
          <w:color w:val="000000"/>
        </w:rPr>
        <w:t>中山市黄圃镇路灯维护服务项目服务扣罚和评分标准（附表</w:t>
      </w:r>
      <w:r>
        <w:rPr>
          <w:sz w:val="24"/>
          <w:color w:val="000000"/>
        </w:rPr>
        <w:t>4）</w:t>
      </w:r>
    </w:p>
    <w:p>
      <w:pPr>
        <w:pStyle w:val="null3"/>
        <w:jc w:val="both"/>
      </w:pPr>
      <w:r>
        <w:rPr>
          <w:sz w:val="22"/>
          <w:b/>
          <w:color w:val="000000"/>
        </w:rPr>
        <w:t>附表</w:t>
      </w:r>
      <w:r>
        <w:rPr>
          <w:sz w:val="22"/>
          <w:b/>
          <w:color w:val="000000"/>
        </w:rPr>
        <w:t>1</w:t>
      </w:r>
    </w:p>
    <w:p>
      <w:pPr>
        <w:pStyle w:val="null3"/>
        <w:jc w:val="center"/>
      </w:pPr>
      <w:r>
        <w:rPr>
          <w:sz w:val="28"/>
          <w:b/>
          <w:color w:val="000000"/>
        </w:rPr>
        <w:t>202</w:t>
      </w:r>
      <w:r>
        <w:rPr>
          <w:sz w:val="28"/>
          <w:b/>
          <w:color w:val="000000"/>
        </w:rPr>
        <w:t>6</w:t>
      </w:r>
      <w:r>
        <w:rPr>
          <w:sz w:val="28"/>
          <w:b/>
          <w:color w:val="000000"/>
        </w:rPr>
        <w:t>年黄圃镇路灯汇总表</w:t>
      </w:r>
    </w:p>
    <w:p>
      <w:pPr>
        <w:pStyle w:val="null3"/>
        <w:jc w:val="both"/>
      </w:pPr>
      <w:r>
        <w:rPr>
          <w:sz w:val="24"/>
          <w:b/>
          <w:color w:val="000000"/>
        </w:rPr>
        <w:t>镇区街巷路灯明细表（一）</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89"/>
        <w:gridCol w:w="1389"/>
        <w:gridCol w:w="1842"/>
        <w:gridCol w:w="906"/>
        <w:gridCol w:w="1389"/>
        <w:gridCol w:w="1389"/>
      </w:tblGrid>
      <w:tr>
        <w:tc>
          <w:tcPr>
            <w:tcW w:type="dxa" w:w="138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3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路段</w:t>
            </w:r>
          </w:p>
        </w:tc>
        <w:tc>
          <w:tcPr>
            <w:tcW w:type="dxa" w:w="18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灯型</w:t>
            </w:r>
          </w:p>
        </w:tc>
        <w:tc>
          <w:tcPr>
            <w:tcW w:type="dxa" w:w="9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数量（支）</w:t>
            </w:r>
          </w:p>
        </w:tc>
        <w:tc>
          <w:tcPr>
            <w:tcW w:type="dxa" w:w="27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灯具参数</w:t>
            </w:r>
          </w:p>
        </w:tc>
      </w:tr>
      <w:tr>
        <w:tc>
          <w:tcPr>
            <w:tcW w:type="dxa" w:w="1389"/>
            <w:vMerge/>
            <w:tcBorders>
              <w:top w:val="single" w:color="000000" w:sz="4"/>
              <w:left w:val="single" w:color="000000" w:sz="4"/>
              <w:bottom w:val="single" w:color="000000" w:sz="4"/>
              <w:right w:val="single" w:color="000000" w:sz="4"/>
            </w:tcBorders>
          </w:tcPr>
          <w:p/>
        </w:tc>
        <w:tc>
          <w:tcPr>
            <w:tcW w:type="dxa" w:w="1389"/>
            <w:vMerge/>
            <w:tcBorders>
              <w:top w:val="single" w:color="000000" w:sz="4"/>
              <w:left w:val="none" w:color="000000" w:sz="4"/>
              <w:bottom w:val="single" w:color="000000" w:sz="4"/>
              <w:right w:val="single" w:color="000000" w:sz="4"/>
            </w:tcBorders>
          </w:tcPr>
          <w:p/>
        </w:tc>
        <w:tc>
          <w:tcPr>
            <w:tcW w:type="dxa" w:w="1842"/>
            <w:vMerge/>
            <w:tcBorders>
              <w:top w:val="single" w:color="000000" w:sz="4"/>
              <w:left w:val="none" w:color="000000" w:sz="4"/>
              <w:bottom w:val="single" w:color="000000" w:sz="4"/>
              <w:right w:val="single" w:color="000000" w:sz="4"/>
            </w:tcBorders>
          </w:tcPr>
          <w:p/>
        </w:tc>
        <w:tc>
          <w:tcPr>
            <w:tcW w:type="dxa" w:w="906"/>
            <w:vMerge/>
            <w:tcBorders>
              <w:top w:val="single" w:color="000000" w:sz="4"/>
              <w:left w:val="none" w:color="000000" w:sz="4"/>
              <w:bottom w:val="single" w:color="000000" w:sz="4"/>
              <w:right w:val="single" w:color="000000" w:sz="4"/>
            </w:tcBorders>
          </w:tcP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灯罩</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灯泡</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新柳西路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LED路灯40瓦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新柳西路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LED路灯80瓦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鸿明路、鸿展路、鸿彩路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LED路灯50瓦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新柳东路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LED路灯250瓦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新柳东路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LED路灯160瓦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新柳东路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高杆灯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LED路灯3*200瓦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富溢路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LED路灯70瓦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新城路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32头景观灯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景观灯具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9瓦节能灯</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新城路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景观灯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新城路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翠苑街</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新圃路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新圃路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对甫桥</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250W高压钠灯</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长安路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150W高压钠灯</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北头岗咀街</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150W高压钠灯</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南三公路新丰路口</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15米6火中杆灯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LED路灯250瓦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格边路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250W高压钠灯</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鳌新路（奥城段）</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鳌新路（奥城段）</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LED路灯80瓦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兴圃商业城</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LED路灯40瓦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兴圃商业城</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黄圃市场周边道路</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1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镇区街巷路灯明细表（二）</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392"/>
        <w:gridCol w:w="1392"/>
        <w:gridCol w:w="1831"/>
        <w:gridCol w:w="908"/>
        <w:gridCol w:w="1392"/>
        <w:gridCol w:w="1392"/>
      </w:tblGrid>
      <w:tr>
        <w:tc>
          <w:tcPr>
            <w:tcW w:type="dxa" w:w="139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3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路段</w:t>
            </w:r>
          </w:p>
        </w:tc>
        <w:tc>
          <w:tcPr>
            <w:tcW w:type="dxa" w:w="18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灯型</w:t>
            </w:r>
          </w:p>
        </w:tc>
        <w:tc>
          <w:tcPr>
            <w:tcW w:type="dxa" w:w="9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数量（支）</w:t>
            </w:r>
          </w:p>
        </w:tc>
        <w:tc>
          <w:tcPr>
            <w:tcW w:type="dxa" w:w="278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灯具参数</w:t>
            </w:r>
          </w:p>
        </w:tc>
      </w:tr>
      <w:tr>
        <w:tc>
          <w:tcPr>
            <w:tcW w:type="dxa" w:w="1392"/>
            <w:vMerge/>
            <w:tcBorders>
              <w:top w:val="single" w:color="000000" w:sz="4"/>
              <w:left w:val="single" w:color="000000" w:sz="4"/>
              <w:bottom w:val="single" w:color="000000" w:sz="4"/>
              <w:right w:val="single" w:color="000000" w:sz="4"/>
            </w:tcBorders>
          </w:tcPr>
          <w:p/>
        </w:tc>
        <w:tc>
          <w:tcPr>
            <w:tcW w:type="dxa" w:w="1392"/>
            <w:vMerge/>
            <w:tcBorders>
              <w:top w:val="single" w:color="000000" w:sz="4"/>
              <w:left w:val="none" w:color="000000" w:sz="4"/>
              <w:bottom w:val="single" w:color="000000" w:sz="4"/>
              <w:right w:val="single" w:color="000000" w:sz="4"/>
            </w:tcBorders>
          </w:tcPr>
          <w:p/>
        </w:tc>
        <w:tc>
          <w:tcPr>
            <w:tcW w:type="dxa" w:w="1831"/>
            <w:vMerge/>
            <w:tcBorders>
              <w:top w:val="single" w:color="000000" w:sz="4"/>
              <w:left w:val="none" w:color="000000" w:sz="4"/>
              <w:bottom w:val="single" w:color="000000" w:sz="4"/>
              <w:right w:val="single" w:color="000000" w:sz="4"/>
            </w:tcBorders>
          </w:tcPr>
          <w:p/>
        </w:tc>
        <w:tc>
          <w:tcPr>
            <w:tcW w:type="dxa" w:w="908"/>
            <w:vMerge/>
            <w:tcBorders>
              <w:top w:val="single" w:color="000000" w:sz="4"/>
              <w:left w:val="none" w:color="000000" w:sz="4"/>
              <w:bottom w:val="single" w:color="000000" w:sz="4"/>
              <w:right w:val="single" w:color="000000" w:sz="4"/>
            </w:tcBorders>
          </w:tc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灯罩</w:t>
            </w:r>
          </w:p>
        </w:tc>
        <w:tc>
          <w:tcPr>
            <w:tcW w:type="dxa" w:w="1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灯泡</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南三公路马新段（格兰仕段）</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15米中灯杆</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LED泛光灯具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LED路灯200瓦*6</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金城西路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朝阳</w:t>
            </w:r>
            <w:r>
              <w:rPr>
                <w:sz w:val="24"/>
                <w:color w:val="000000"/>
              </w:rPr>
              <w:t>1街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金城中路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大生一街二街三街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金城路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后山新街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攀云路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鸿运一、二街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圃南路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鸿发路、商业大街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LED路灯100瓦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环山东路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升平街、南边街、龙安街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黄圃市场周围</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德兴路、泰安路、泰丰路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永平社区街巷</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文明社区街巷</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三社社区街巷</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新塘社区街巷</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中心幼儿园附近</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培红小学侧</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龙安新街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朝南东路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沿江街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LED路灯36瓦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新兴路</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兴圃商业城周围</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鸿盛街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鸿兴街、金菊街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鸿发中路、心安街、兴武路、富盛街、民安街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城雕公园</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新丰街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新基北街、北灵路、北头下街、北头北街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固定在墙上或杆上的节能灯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15W节能泡</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灵古下街、三社下街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固定在墙上或杆上的节能灯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15W节能泡</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大庆路一街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固定在墙上或杆上的节能灯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15W节能泡</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张沙咀公园</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庭院灯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庭院灯具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15W节能泡</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新丰花园</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庭院灯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庭院灯具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26W节能泡</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名人、名仕、新丰花园</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常规道路照明灯具</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LED路灯60瓦</w:t>
            </w:r>
          </w:p>
        </w:tc>
      </w:tr>
      <w:tr>
        <w:tc>
          <w:tcPr>
            <w:tcW w:type="dxa" w:w="1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以上合计</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新丰路等路段路灯维护明细表（三）</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93"/>
        <w:gridCol w:w="1661"/>
        <w:gridCol w:w="2877"/>
        <w:gridCol w:w="831"/>
        <w:gridCol w:w="860"/>
        <w:gridCol w:w="1483"/>
      </w:tblGrid>
      <w:tr>
        <w:tc>
          <w:tcPr>
            <w:tcW w:type="dxa" w:w="59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6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路段</w:t>
            </w:r>
          </w:p>
        </w:tc>
        <w:tc>
          <w:tcPr>
            <w:tcW w:type="dxa" w:w="28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灯型</w:t>
            </w:r>
          </w:p>
        </w:tc>
        <w:tc>
          <w:tcPr>
            <w:tcW w:type="dxa" w:w="8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r>
              <w:br/>
            </w:r>
            <w:r>
              <w:rPr>
                <w:sz w:val="24"/>
                <w:b/>
                <w:color w:val="000000"/>
              </w:rPr>
              <w:t>（支）</w:t>
            </w:r>
          </w:p>
        </w:tc>
        <w:tc>
          <w:tcPr>
            <w:tcW w:type="dxa" w:w="234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灯具参数</w:t>
            </w:r>
          </w:p>
        </w:tc>
      </w:tr>
      <w:tr>
        <w:tc>
          <w:tcPr>
            <w:tcW w:type="dxa" w:w="593"/>
            <w:vMerge/>
            <w:tcBorders>
              <w:top w:val="single" w:color="000000" w:sz="4"/>
              <w:left w:val="single" w:color="000000" w:sz="4"/>
              <w:bottom w:val="single" w:color="000000" w:sz="4"/>
              <w:right w:val="single" w:color="000000" w:sz="4"/>
            </w:tcBorders>
          </w:tcPr>
          <w:p/>
        </w:tc>
        <w:tc>
          <w:tcPr>
            <w:tcW w:type="dxa" w:w="1661"/>
            <w:vMerge/>
            <w:tcBorders>
              <w:top w:val="single" w:color="000000" w:sz="4"/>
              <w:left w:val="none" w:color="000000" w:sz="4"/>
              <w:bottom w:val="single" w:color="000000" w:sz="4"/>
              <w:right w:val="single" w:color="000000" w:sz="4"/>
            </w:tcBorders>
          </w:tcPr>
          <w:p/>
        </w:tc>
        <w:tc>
          <w:tcPr>
            <w:tcW w:type="dxa" w:w="2877"/>
            <w:vMerge/>
            <w:tcBorders>
              <w:top w:val="single" w:color="000000" w:sz="4"/>
              <w:left w:val="none" w:color="000000" w:sz="4"/>
              <w:bottom w:val="single" w:color="000000" w:sz="4"/>
              <w:right w:val="single" w:color="000000" w:sz="4"/>
            </w:tcBorders>
          </w:tcPr>
          <w:p/>
        </w:tc>
        <w:tc>
          <w:tcPr>
            <w:tcW w:type="dxa" w:w="831"/>
            <w:vMerge/>
            <w:tcBorders>
              <w:top w:val="single" w:color="000000" w:sz="4"/>
              <w:left w:val="none" w:color="000000" w:sz="4"/>
              <w:bottom w:val="single" w:color="000000" w:sz="4"/>
              <w:right w:val="single" w:color="000000" w:sz="4"/>
            </w:tcBorders>
          </w:tcP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灯罩</w:t>
            </w:r>
          </w:p>
        </w:tc>
        <w:tc>
          <w:tcPr>
            <w:tcW w:type="dxa" w:w="1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灯泡</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新沙大桥</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新丰北路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南坑路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新丰南路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中华灯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中华灯</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LED路灯420W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新丰南路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高杆灯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LED路灯200W*3</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横石路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横石路（二河段）</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10米高杆灯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LED路灯250W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横石路（二河段）</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15米高杆灯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LED路灯250W*3</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新明路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人民桥</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朝南西路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观仙路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成业大道</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大岑桥双函</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大雁桥</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钠灯</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250W高压钠灯</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黄圃镇中学</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水木清华边</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平洲大桥</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环山西路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花果山公园</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环山中路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怡昌基路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朝南路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新地围堤</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新发路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商业街、阳光假日</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平洲大道</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兴圃商业城</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兴圃商业城</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兴圃商业城</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固定在墙上或杆上的单臂灯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LED路灯45W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新丰三号路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新丰五号路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新中心幼儿园</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凯隆城</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LED路灯240W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龙珠路</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LED路灯240W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新地大桥</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6米单臂低杆灯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LED路灯80W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新地大桥</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吸顶灯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LED路灯210W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新地大桥</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10米单臂低杆灯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LED路灯180W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新地大桥</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11米单臂低杆灯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LED路灯180W</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新地大桥</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12米投光灯</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LED路灯180W*3</w:t>
            </w:r>
          </w:p>
        </w:tc>
      </w:tr>
      <w:tr>
        <w:tc>
          <w:tcPr>
            <w:tcW w:type="dxa" w:w="22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以上合计：</w:t>
            </w:r>
          </w:p>
        </w:tc>
        <w:tc>
          <w:tcPr>
            <w:tcW w:type="dxa" w:w="2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1395</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纵四线黄圃段路灯</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73"/>
        <w:gridCol w:w="1281"/>
        <w:gridCol w:w="2216"/>
        <w:gridCol w:w="1372"/>
        <w:gridCol w:w="1266"/>
        <w:gridCol w:w="1598"/>
      </w:tblGrid>
      <w:tr>
        <w:tc>
          <w:tcPr>
            <w:tcW w:type="dxa" w:w="5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2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杆高</w:t>
            </w:r>
          </w:p>
        </w:tc>
        <w:tc>
          <w:tcPr>
            <w:tcW w:type="dxa" w:w="22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灯型</w:t>
            </w:r>
          </w:p>
        </w:tc>
        <w:tc>
          <w:tcPr>
            <w:tcW w:type="dxa" w:w="137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r>
              <w:br/>
            </w:r>
            <w:r>
              <w:rPr>
                <w:sz w:val="24"/>
                <w:b/>
                <w:color w:val="000000"/>
              </w:rPr>
              <w:t>（支）</w:t>
            </w:r>
          </w:p>
        </w:tc>
        <w:tc>
          <w:tcPr>
            <w:tcW w:type="dxa" w:w="28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灯具参数</w:t>
            </w:r>
          </w:p>
        </w:tc>
      </w:tr>
      <w:tr>
        <w:tc>
          <w:tcPr>
            <w:tcW w:type="dxa" w:w="573"/>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none" w:color="000000" w:sz="4"/>
              <w:bottom w:val="single" w:color="000000" w:sz="4"/>
              <w:right w:val="single" w:color="000000" w:sz="4"/>
            </w:tcBorders>
          </w:tcPr>
          <w:p/>
        </w:tc>
        <w:tc>
          <w:tcPr>
            <w:tcW w:type="dxa" w:w="2216"/>
            <w:vMerge/>
            <w:tcBorders>
              <w:top w:val="single" w:color="000000" w:sz="4"/>
              <w:left w:val="none" w:color="000000" w:sz="4"/>
              <w:bottom w:val="single" w:color="000000" w:sz="4"/>
              <w:right w:val="single" w:color="000000" w:sz="4"/>
            </w:tcBorders>
          </w:tcPr>
          <w:p/>
        </w:tc>
        <w:tc>
          <w:tcPr>
            <w:tcW w:type="dxa" w:w="1372"/>
            <w:vMerge/>
            <w:tcBorders>
              <w:top w:val="single" w:color="000000" w:sz="4"/>
              <w:left w:val="none" w:color="000000" w:sz="4"/>
              <w:bottom w:val="single" w:color="000000" w:sz="4"/>
              <w:right w:val="single" w:color="000000" w:sz="4"/>
            </w:tcBorders>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灯罩</w:t>
            </w:r>
          </w:p>
        </w:tc>
        <w:tc>
          <w:tcPr>
            <w:tcW w:type="dxa" w:w="1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灯泡</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高杆灯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LED路灯200W*3</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高杆灯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LED路灯200W*3</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LED路灯200W+90W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LED路灯200W+90W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LED路灯210W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LED路灯260W+90W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LED路灯260W+90W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LED路灯260W*2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LED路灯260W*2</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吸顶灯</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吸顶灯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LED路灯150W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LED路灯150W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LED路灯90W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LED路灯90W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LED路灯90W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吸顶灯</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吸顶灯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LED路灯90W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LED路灯80W</w:t>
            </w:r>
          </w:p>
        </w:tc>
      </w:tr>
      <w:tr>
        <w:tc>
          <w:tcPr>
            <w:tcW w:type="dxa" w:w="1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以上合计：</w:t>
            </w:r>
          </w:p>
        </w:tc>
        <w:tc>
          <w:tcPr>
            <w:tcW w:type="dxa" w:w="2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738</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三大工业园区（大雁、食品、马新）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73"/>
        <w:gridCol w:w="1281"/>
        <w:gridCol w:w="2201"/>
        <w:gridCol w:w="1372"/>
        <w:gridCol w:w="1281"/>
        <w:gridCol w:w="1598"/>
      </w:tblGrid>
      <w:tr>
        <w:tc>
          <w:tcPr>
            <w:tcW w:type="dxa" w:w="5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2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路段</w:t>
            </w:r>
          </w:p>
        </w:tc>
        <w:tc>
          <w:tcPr>
            <w:tcW w:type="dxa" w:w="22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灯型</w:t>
            </w:r>
          </w:p>
        </w:tc>
        <w:tc>
          <w:tcPr>
            <w:tcW w:type="dxa" w:w="137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r>
              <w:br/>
            </w:r>
            <w:r>
              <w:rPr>
                <w:sz w:val="24"/>
                <w:b/>
                <w:color w:val="000000"/>
              </w:rPr>
              <w:t>（支）</w:t>
            </w:r>
          </w:p>
        </w:tc>
        <w:tc>
          <w:tcPr>
            <w:tcW w:type="dxa" w:w="28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灯具参数</w:t>
            </w:r>
          </w:p>
        </w:tc>
      </w:tr>
      <w:tr>
        <w:tc>
          <w:tcPr>
            <w:tcW w:type="dxa" w:w="573"/>
            <w:vMerge/>
            <w:tcBorders>
              <w:top w:val="single" w:color="000000" w:sz="4"/>
              <w:left w:val="single" w:color="000000" w:sz="4"/>
              <w:bottom w:val="single" w:color="000000" w:sz="4"/>
              <w:right w:val="single" w:color="000000" w:sz="4"/>
            </w:tcBorders>
          </w:tcPr>
          <w:p/>
        </w:tc>
        <w:tc>
          <w:tcPr>
            <w:tcW w:type="dxa" w:w="1281"/>
            <w:vMerge/>
            <w:tcBorders>
              <w:top w:val="single" w:color="000000" w:sz="4"/>
              <w:left w:val="none" w:color="000000" w:sz="4"/>
              <w:bottom w:val="single" w:color="000000" w:sz="4"/>
              <w:right w:val="single" w:color="000000" w:sz="4"/>
            </w:tcBorders>
          </w:tcPr>
          <w:p/>
        </w:tc>
        <w:tc>
          <w:tcPr>
            <w:tcW w:type="dxa" w:w="2201"/>
            <w:vMerge/>
            <w:tcBorders>
              <w:top w:val="single" w:color="000000" w:sz="4"/>
              <w:left w:val="none" w:color="000000" w:sz="4"/>
              <w:bottom w:val="single" w:color="000000" w:sz="4"/>
              <w:right w:val="single" w:color="000000" w:sz="4"/>
            </w:tcBorders>
          </w:tcPr>
          <w:p/>
        </w:tc>
        <w:tc>
          <w:tcPr>
            <w:tcW w:type="dxa" w:w="1372"/>
            <w:vMerge/>
            <w:tcBorders>
              <w:top w:val="single" w:color="000000" w:sz="4"/>
              <w:left w:val="none" w:color="000000" w:sz="4"/>
              <w:bottom w:val="single" w:color="000000" w:sz="4"/>
              <w:right w:val="single" w:color="000000" w:sz="4"/>
            </w:tcBorders>
          </w:tc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灯罩</w:t>
            </w:r>
          </w:p>
        </w:tc>
        <w:tc>
          <w:tcPr>
            <w:tcW w:type="dxa" w:w="1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灯泡</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大雁工业园</w:t>
            </w:r>
          </w:p>
          <w:p>
            <w:pPr>
              <w:pStyle w:val="null3"/>
              <w:jc w:val="center"/>
            </w:p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魁东二路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雁东二路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雁东三路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雁南路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圃灵路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广兴路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魁中路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神飞路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信裕路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食品工业园</w:t>
            </w:r>
          </w:p>
          <w:p>
            <w:pPr>
              <w:pStyle w:val="null3"/>
              <w:jc w:val="center"/>
            </w:p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0</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康盛路</w:t>
            </w:r>
          </w:p>
        </w:tc>
        <w:tc>
          <w:tcPr>
            <w:tcW w:type="dxa" w:w="2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康泰路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健业路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健民路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健成路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马新工业园</w:t>
            </w:r>
          </w:p>
          <w:p>
            <w:pPr>
              <w:pStyle w:val="null3"/>
              <w:jc w:val="center"/>
            </w:p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5</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盛凯路</w:t>
            </w:r>
          </w:p>
        </w:tc>
        <w:tc>
          <w:tcPr>
            <w:tcW w:type="dxa" w:w="2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r>
              <w:rPr>
                <w:sz w:val="24"/>
                <w:color w:val="000000"/>
              </w:rPr>
              <w:t>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盛添一街</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盛添二街</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盛添三街</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盛添四街</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盛红路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强业南路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盛业南路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启业南路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添业南路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强业北路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r>
              <w:rPr>
                <w:sz w:val="24"/>
                <w:color w:val="000000"/>
              </w:rPr>
              <w:t>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启业北路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添业北路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广创路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LED路灯60W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进港路</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双臂灯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LED路灯200W</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广一泵业门口</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单臂灯</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LED灯具</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LED路灯120W</w:t>
            </w:r>
          </w:p>
        </w:tc>
      </w:tr>
      <w:tr>
        <w:tc>
          <w:tcPr>
            <w:tcW w:type="dxa" w:w="1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以上合计：</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黄圃镇新建及改扩建市政道路路灯维护明细表</w:t>
      </w:r>
    </w:p>
    <w:tbl>
      <w:tblPr>
        <w:tblW w:w="0" w:type="auto"/>
        <w:tblBorders>
          <w:top w:val="none" w:color="000000" w:sz="4"/>
          <w:left w:val="none" w:color="000000" w:sz="4"/>
          <w:bottom w:val="none" w:color="000000" w:sz="4"/>
          <w:right w:val="none" w:color="000000" w:sz="4"/>
          <w:insideH w:val="none"/>
          <w:insideV w:val="none"/>
        </w:tblBorders>
      </w:tblPr>
      <w:tblGrid>
        <w:gridCol w:w="588"/>
        <w:gridCol w:w="1764"/>
        <w:gridCol w:w="3190"/>
        <w:gridCol w:w="706"/>
        <w:gridCol w:w="2058"/>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道路名称</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灯具功率</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大雁片区</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7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圃灵路</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12米高杆灯200W*3  LED</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764"/>
            <w:vMerge/>
            <w:tcBorders>
              <w:top w:val="singl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8米路灯100W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雁东五路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20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大雁片区路网工程一期</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魁东四路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乐邦北路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魁南路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魁东四路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20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大雁片区路网工程二期</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魁东三路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10米路灯250W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魁中路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魁东一路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魁南路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圃港三路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圃港一路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京东地块路口（西路口）道路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10米路灯（250W+80W）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民古路东侧辅道和连接京东地块的支路，</w:t>
            </w:r>
            <w:r>
              <w:rPr>
                <w:sz w:val="24"/>
                <w:color w:val="000000"/>
              </w:rPr>
              <w:t>2026.6.6保修到期</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迎港路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大岑片区</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7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成业大道</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12/8米双臂路灯250W/60W LED</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20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成业大道一期</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764"/>
            <w:vMerge/>
            <w:tcBorders>
              <w:top w:val="singl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12/8米双臂路灯300W/60W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2058"/>
            <w:vMerge/>
            <w:tcBorders>
              <w:top w:val="singl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764"/>
            <w:vMerge/>
            <w:tcBorders>
              <w:top w:val="singl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15米投光灯3*200W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058"/>
            <w:vMerge/>
            <w:tcBorders>
              <w:top w:val="singl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规划一路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058"/>
            <w:vMerge/>
            <w:tcBorders>
              <w:top w:val="singl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创佳路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9米单臂路灯90W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2058"/>
            <w:vMerge/>
            <w:tcBorders>
              <w:top w:val="singl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同新路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11米单臂路灯150W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058"/>
            <w:vMerge/>
            <w:tcBorders>
              <w:top w:val="singl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7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南堤路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20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智能家电产业园项目</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764"/>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764"/>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12米投光灯3*200W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大成路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永佳路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12米投光灯3*200W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0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智能家电产业园项目</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76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永佳路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7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兴岑路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764"/>
            <w:vMerge/>
            <w:tcBorders>
              <w:top w:val="singl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12米投光灯3*200W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058"/>
            <w:vMerge/>
            <w:tcBorders>
              <w:top w:val="none" w:color="000000" w:sz="4"/>
              <w:left w:val="none" w:color="000000" w:sz="4"/>
              <w:bottom w:val="single" w:color="000000" w:sz="4"/>
              <w:right w:val="single" w:color="000000" w:sz="4"/>
            </w:tcBorders>
          </w:tc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乐岑路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2058"/>
            <w:vMerge/>
            <w:tcBorders>
              <w:top w:val="none" w:color="000000" w:sz="4"/>
              <w:left w:val="none" w:color="000000" w:sz="4"/>
              <w:bottom w:val="single" w:color="000000" w:sz="4"/>
              <w:right w:val="single" w:color="000000" w:sz="4"/>
            </w:tcBorders>
          </w:tc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其他区域</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7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加二线黄圃岭栏路</w:t>
            </w:r>
          </w:p>
        </w:tc>
        <w:tc>
          <w:tcPr>
            <w:tcW w:type="dxa" w:w="3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隧道型路灯</w:t>
            </w:r>
            <w:r>
              <w:rPr>
                <w:sz w:val="24"/>
                <w:color w:val="000000"/>
              </w:rPr>
              <w:t>50W  LED</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2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挂装于桥底</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764"/>
            <w:vMerge/>
            <w:tcBorders>
              <w:top w:val="singl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隧道型路灯</w:t>
            </w:r>
            <w:r>
              <w:rPr>
                <w:sz w:val="24"/>
                <w:color w:val="000000"/>
              </w:rPr>
              <w:t>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挂装于桥底</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764"/>
            <w:vMerge/>
            <w:tcBorders>
              <w:top w:val="singl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隧道型路灯</w:t>
            </w:r>
            <w:r>
              <w:rPr>
                <w:sz w:val="24"/>
                <w:color w:val="000000"/>
              </w:rPr>
              <w:t>180W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挂装于桥底</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764"/>
            <w:vMerge/>
            <w:tcBorders>
              <w:top w:val="singl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8米单臂路灯90W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764"/>
            <w:vMerge/>
            <w:tcBorders>
              <w:top w:val="singl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10米单臂灯180w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764"/>
            <w:vMerge/>
            <w:tcBorders>
              <w:top w:val="singl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12米双臂路灯（280W+90W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764"/>
            <w:vMerge/>
            <w:tcBorders>
              <w:top w:val="singl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14米双臂路灯（2*215W+90W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盛弘路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10米路灯120W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盛业北路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10米路灯100W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东阜大桥段</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10*100W LED中华灯（10米 10头灯</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麒麟大街</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8米单臂路灯100W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祥安北路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乐邦智能北侧道路</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9米单臂路灯100W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7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南三公路二标段</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吸顶灯，</w:t>
            </w:r>
            <w:r>
              <w:rPr>
                <w:sz w:val="24"/>
                <w:color w:val="000000"/>
              </w:rPr>
              <w:t>60W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764"/>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11米单臂路灯200W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764"/>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11米单臂路灯260W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764"/>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8/5米双臂路灯 100W+50W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764"/>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12米双臂路灯 200W+200W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764"/>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12米双臂路灯 260W+200W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764"/>
            <w:vMerge/>
            <w:tcBorders>
              <w:top w:val="none" w:color="000000" w:sz="4"/>
              <w:left w:val="none" w:color="000000" w:sz="4"/>
              <w:bottom w:val="singl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13米泛光灯 3×220W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南三公路二标段人行天桥</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三防型，</w:t>
            </w:r>
            <w:r>
              <w:rPr>
                <w:sz w:val="24"/>
                <w:color w:val="000000"/>
              </w:rPr>
              <w:t>18W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7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南三公路三标段（添业南路至黄沙沥大桥）</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8/5米双臂高低杆路灯 、100W+50W LED</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764"/>
            <w:vMerge/>
            <w:tcBorders>
              <w:top w:val="none" w:color="000000" w:sz="4"/>
              <w:left w:val="none" w:color="000000" w:sz="4"/>
              <w:bottom w:val="non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双臂等高低杆路灯</w:t>
            </w:r>
            <w:r>
              <w:rPr>
                <w:sz w:val="24"/>
              </w:rPr>
              <w:t>12米、260W+200W LED灯</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764"/>
            <w:vMerge/>
            <w:tcBorders>
              <w:top w:val="none" w:color="000000" w:sz="4"/>
              <w:left w:val="none" w:color="000000" w:sz="4"/>
              <w:bottom w:val="non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双臂等高低杆路灯</w:t>
            </w:r>
            <w:r>
              <w:rPr>
                <w:sz w:val="24"/>
              </w:rPr>
              <w:t>12米、200W+200W LED灯</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764"/>
            <w:vMerge/>
            <w:tcBorders>
              <w:top w:val="none" w:color="000000" w:sz="4"/>
              <w:left w:val="none" w:color="000000" w:sz="4"/>
              <w:bottom w:val="non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泛光灯</w:t>
            </w:r>
            <w:r>
              <w:rPr>
                <w:sz w:val="24"/>
                <w:color w:val="000000"/>
              </w:rPr>
              <w:t>13米、3*220W LED灯</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764"/>
            <w:vMerge/>
            <w:tcBorders>
              <w:top w:val="none" w:color="000000" w:sz="4"/>
              <w:left w:val="none" w:color="000000" w:sz="4"/>
              <w:bottom w:val="non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3米双臂式灯杆（40w+20w）LED灯</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764"/>
            <w:vMerge/>
            <w:tcBorders>
              <w:top w:val="none" w:color="000000" w:sz="4"/>
              <w:left w:val="none" w:color="000000" w:sz="4"/>
              <w:bottom w:val="non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3米单臂式灯杆（50w）LED灯</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764"/>
            <w:vMerge/>
            <w:tcBorders>
              <w:top w:val="none" w:color="000000" w:sz="4"/>
              <w:left w:val="none" w:color="000000" w:sz="4"/>
              <w:bottom w:val="non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12m灯杆（280w+200w）（K12+300-K12+600中分带处）</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K12+300-K12+600中分带处</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764"/>
            <w:vMerge/>
            <w:tcBorders>
              <w:top w:val="none" w:color="000000" w:sz="4"/>
              <w:left w:val="none" w:color="000000" w:sz="4"/>
              <w:bottom w:val="none" w:color="000000" w:sz="4"/>
              <w:right w:val="single" w:color="000000" w:sz="4"/>
            </w:tcBorders>
          </w:tcP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50w壁灯（K12+300-K12+600南侧格兰仕围墙处）</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K12+300-K12+600南侧格兰仕围墙处</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3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2436</w:t>
            </w:r>
          </w:p>
        </w:tc>
        <w:tc>
          <w:tcPr>
            <w:tcW w:type="dxa" w:w="2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b/>
          <w:color w:val="000000"/>
        </w:rPr>
        <w:t>附表</w:t>
      </w:r>
      <w:r>
        <w:rPr>
          <w:sz w:val="22"/>
          <w:b/>
          <w:color w:val="000000"/>
        </w:rPr>
        <w:t>2</w:t>
      </w:r>
    </w:p>
    <w:p>
      <w:pPr>
        <w:pStyle w:val="null3"/>
        <w:jc w:val="both"/>
      </w:pPr>
      <w:r>
        <w:rPr>
          <w:sz w:val="21"/>
        </w:rPr>
        <w:t xml:space="preserve"> </w:t>
      </w:r>
    </w:p>
    <w:p>
      <w:pPr>
        <w:pStyle w:val="null3"/>
        <w:jc w:val="center"/>
      </w:pPr>
      <w:r>
        <w:rPr>
          <w:sz w:val="28"/>
          <w:b/>
          <w:color w:val="000000"/>
        </w:rPr>
        <w:t>黄圃镇路灯月度考核评价表</w:t>
      </w:r>
    </w:p>
    <w:p>
      <w:pPr>
        <w:pStyle w:val="null3"/>
        <w:jc w:val="both"/>
      </w:pPr>
      <w:r>
        <w:rPr>
          <w:sz w:val="24"/>
          <w:color w:val="000000"/>
        </w:rPr>
        <w:t>被检单位：</w:t>
      </w:r>
      <w:r>
        <w:rPr>
          <w:sz w:val="21"/>
          <w:u w:val="single"/>
        </w:rPr>
        <w:t xml:space="preserve">              </w:t>
      </w:r>
      <w:r>
        <w:rPr>
          <w:sz w:val="24"/>
          <w:color w:val="000000"/>
        </w:rPr>
        <w:t xml:space="preserve">           </w:t>
      </w:r>
      <w:r>
        <w:rPr>
          <w:sz w:val="24"/>
          <w:color w:val="000000"/>
        </w:rPr>
        <w:t>　　　　　　评价日期</w:t>
      </w:r>
      <w:r>
        <w:rPr>
          <w:sz w:val="24"/>
          <w:color w:val="000000"/>
        </w:rPr>
        <w:t>:</w:t>
      </w:r>
      <w:r>
        <w:rPr>
          <w:sz w:val="21"/>
          <w:u w:val="single"/>
        </w:rPr>
        <w:t xml:space="preserve"> </w:t>
      </w:r>
      <w:r>
        <w:rPr>
          <w:sz w:val="21"/>
          <w:u w:val="single"/>
        </w:rPr>
        <w:t xml:space="preserve">       </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70"/>
        <w:gridCol w:w="3829"/>
        <w:gridCol w:w="1417"/>
        <w:gridCol w:w="1161"/>
        <w:gridCol w:w="829"/>
      </w:tblGrid>
      <w:tr>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考核项目</w:t>
            </w:r>
          </w:p>
        </w:tc>
        <w:tc>
          <w:tcPr>
            <w:tcW w:type="dxa" w:w="3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评价标准</w:t>
            </w:r>
          </w:p>
        </w:tc>
        <w:tc>
          <w:tcPr>
            <w:tcW w:type="dxa" w:w="14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现场检查结果摘要</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扣减款项</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亮灯率</w:t>
            </w:r>
          </w:p>
        </w:tc>
        <w:tc>
          <w:tcPr>
            <w:tcW w:type="dxa" w:w="3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要高于</w:t>
            </w:r>
            <w:r>
              <w:rPr>
                <w:sz w:val="24"/>
                <w:color w:val="000000"/>
              </w:rPr>
              <w:t>98</w:t>
            </w:r>
            <w:r>
              <w:rPr>
                <w:sz w:val="24"/>
                <w:color w:val="000000"/>
              </w:rPr>
              <w:t>%（含</w:t>
            </w:r>
            <w:r>
              <w:rPr>
                <w:sz w:val="24"/>
                <w:color w:val="000000"/>
              </w:rPr>
              <w:t>98</w:t>
            </w:r>
            <w:r>
              <w:rPr>
                <w:sz w:val="24"/>
                <w:color w:val="000000"/>
              </w:rPr>
              <w:t>%），如低于</w:t>
            </w:r>
            <w:r>
              <w:rPr>
                <w:sz w:val="24"/>
                <w:color w:val="000000"/>
              </w:rPr>
              <w:t>98</w:t>
            </w:r>
            <w:r>
              <w:rPr>
                <w:sz w:val="24"/>
                <w:color w:val="000000"/>
              </w:rPr>
              <w:t>%（不含</w:t>
            </w:r>
            <w:r>
              <w:rPr>
                <w:sz w:val="24"/>
                <w:color w:val="000000"/>
              </w:rPr>
              <w:t>98</w:t>
            </w:r>
            <w:r>
              <w:rPr>
                <w:sz w:val="24"/>
                <w:color w:val="000000"/>
              </w:rPr>
              <w:t>%），每低1%，相应扣除当月承包款的3%；低于95%时（不含95%），每低1%，相应扣除当月承包款的10%。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完好率</w:t>
            </w:r>
          </w:p>
        </w:tc>
        <w:tc>
          <w:tcPr>
            <w:tcW w:type="dxa" w:w="3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要高于</w:t>
            </w:r>
            <w:r>
              <w:rPr>
                <w:sz w:val="24"/>
                <w:color w:val="000000"/>
              </w:rPr>
              <w:t>98</w:t>
            </w:r>
            <w:r>
              <w:rPr>
                <w:sz w:val="24"/>
                <w:color w:val="000000"/>
              </w:rPr>
              <w:t>%（含</w:t>
            </w:r>
            <w:r>
              <w:rPr>
                <w:sz w:val="24"/>
                <w:color w:val="000000"/>
              </w:rPr>
              <w:t>98</w:t>
            </w:r>
            <w:r>
              <w:rPr>
                <w:sz w:val="24"/>
                <w:color w:val="000000"/>
              </w:rPr>
              <w:t>%），如低于</w:t>
            </w:r>
            <w:r>
              <w:rPr>
                <w:sz w:val="24"/>
                <w:color w:val="000000"/>
              </w:rPr>
              <w:t>98</w:t>
            </w:r>
            <w:r>
              <w:rPr>
                <w:sz w:val="24"/>
                <w:color w:val="000000"/>
              </w:rPr>
              <w:t>%（不含</w:t>
            </w:r>
            <w:r>
              <w:rPr>
                <w:sz w:val="24"/>
                <w:color w:val="000000"/>
              </w:rPr>
              <w:t>98</w:t>
            </w:r>
            <w:r>
              <w:rPr>
                <w:sz w:val="24"/>
                <w:color w:val="000000"/>
              </w:rPr>
              <w:t>%），每低1%，相应扣除当月承包款的3%；低于</w:t>
            </w:r>
            <w:r>
              <w:rPr>
                <w:sz w:val="24"/>
                <w:color w:val="000000"/>
              </w:rPr>
              <w:t>95</w:t>
            </w:r>
            <w:r>
              <w:rPr>
                <w:sz w:val="24"/>
                <w:color w:val="000000"/>
              </w:rPr>
              <w:t>%时（不含</w:t>
            </w:r>
            <w:r>
              <w:rPr>
                <w:sz w:val="24"/>
                <w:color w:val="000000"/>
              </w:rPr>
              <w:t>95</w:t>
            </w:r>
            <w:r>
              <w:rPr>
                <w:sz w:val="24"/>
                <w:color w:val="000000"/>
              </w:rPr>
              <w:t>%），每低1%，相应扣除当月承包款的10%。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整洁率</w:t>
            </w:r>
          </w:p>
        </w:tc>
        <w:tc>
          <w:tcPr>
            <w:tcW w:type="dxa" w:w="3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若低于</w:t>
            </w:r>
            <w:r>
              <w:rPr>
                <w:sz w:val="24"/>
                <w:color w:val="000000"/>
              </w:rPr>
              <w:t>95%时，每低1%，扣除当月承包款的0.5%。</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垂直度</w:t>
            </w:r>
          </w:p>
        </w:tc>
        <w:tc>
          <w:tcPr>
            <w:tcW w:type="dxa" w:w="3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不合格超过</w:t>
            </w:r>
            <w:r>
              <w:rPr>
                <w:sz w:val="24"/>
                <w:color w:val="000000"/>
              </w:rPr>
              <w:t>3%的，则扣除当月承包款的2%，每低于1%，则相应扣除当月承包款的1%。</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服务效果</w:t>
            </w:r>
          </w:p>
        </w:tc>
        <w:tc>
          <w:tcPr>
            <w:tcW w:type="dxa" w:w="3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半小时内不到达应急现场的，每次扣除当月承包款的</w:t>
            </w:r>
            <w:r>
              <w:rPr>
                <w:sz w:val="24"/>
                <w:color w:val="000000"/>
              </w:rPr>
              <w:t>1%。</w:t>
            </w:r>
          </w:p>
          <w:p>
            <w:pPr>
              <w:pStyle w:val="null3"/>
              <w:jc w:val="both"/>
            </w:pPr>
            <w:r>
              <w:rPr>
                <w:sz w:val="24"/>
                <w:color w:val="000000"/>
              </w:rPr>
              <w:t>发生故障或损坏、一般电器故障修复超过</w:t>
            </w:r>
            <w:r>
              <w:rPr>
                <w:sz w:val="24"/>
                <w:color w:val="000000"/>
              </w:rPr>
              <w:t>12小时，电缆断线造成路灯失明或线路碰线、断路修复超过24小时，每起扣当月承包款0.5%。</w:t>
            </w:r>
          </w:p>
          <w:p>
            <w:pPr>
              <w:pStyle w:val="null3"/>
              <w:jc w:val="both"/>
            </w:pPr>
            <w:r>
              <w:rPr>
                <w:sz w:val="24"/>
                <w:color w:val="000000"/>
              </w:rPr>
              <w:t>灯具光输出效率低于</w:t>
            </w:r>
            <w:r>
              <w:rPr>
                <w:sz w:val="24"/>
                <w:color w:val="000000"/>
              </w:rPr>
              <w:t>0.6，每次低于1%，扣除当月承包款的1%。</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实得款项</w:t>
            </w:r>
          </w:p>
        </w:tc>
        <w:tc>
          <w:tcPr>
            <w:tcW w:type="dxa" w:w="723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color w:val="000000"/>
        </w:rPr>
        <w:t>参加考核人员（签名）：</w:t>
      </w:r>
      <w:r>
        <w:rPr>
          <w:sz w:val="21"/>
          <w:u w:val="single"/>
        </w:rPr>
        <w:t xml:space="preserve">                                    </w:t>
      </w:r>
    </w:p>
    <w:p>
      <w:pPr>
        <w:pStyle w:val="null3"/>
        <w:jc w:val="both"/>
      </w:pPr>
      <w:r>
        <w:rPr>
          <w:sz w:val="21"/>
          <w:b/>
          <w:color w:val="000000"/>
        </w:rPr>
        <w:t>附表</w:t>
      </w:r>
      <w:r>
        <w:rPr>
          <w:sz w:val="21"/>
          <w:b/>
          <w:color w:val="000000"/>
        </w:rPr>
        <w:t>3</w:t>
      </w:r>
    </w:p>
    <w:p>
      <w:pPr>
        <w:pStyle w:val="null3"/>
        <w:jc w:val="both"/>
      </w:pPr>
      <w:r>
        <w:rPr>
          <w:sz w:val="21"/>
        </w:rPr>
        <w:t xml:space="preserve"> </w:t>
      </w:r>
    </w:p>
    <w:p>
      <w:pPr>
        <w:pStyle w:val="null3"/>
        <w:jc w:val="center"/>
      </w:pPr>
      <w:r>
        <w:rPr>
          <w:sz w:val="28"/>
          <w:b/>
        </w:rPr>
        <w:t>中山市黄圃镇路灯维护服务项目</w:t>
      </w:r>
      <w:r>
        <w:rPr>
          <w:sz w:val="28"/>
          <w:b/>
        </w:rPr>
        <w:t>服务质量评定办法</w:t>
      </w:r>
    </w:p>
    <w:p>
      <w:pPr>
        <w:pStyle w:val="null3"/>
        <w:ind w:firstLine="426"/>
        <w:jc w:val="both"/>
      </w:pPr>
      <w:r>
        <w:rPr>
          <w:sz w:val="24"/>
          <w:b/>
          <w:color w:val="000000"/>
        </w:rPr>
        <w:t>一、适用范围</w:t>
      </w:r>
    </w:p>
    <w:p>
      <w:pPr>
        <w:pStyle w:val="null3"/>
        <w:ind w:firstLine="426"/>
        <w:jc w:val="both"/>
      </w:pPr>
      <w:r>
        <w:rPr>
          <w:sz w:val="21"/>
          <w:b/>
        </w:rPr>
        <w:t xml:space="preserve"> </w:t>
      </w:r>
      <w:r>
        <w:rPr>
          <w:sz w:val="24"/>
          <w:color w:val="000000"/>
        </w:rPr>
        <w:t>本办法适用于</w:t>
      </w:r>
      <w:r>
        <w:rPr>
          <w:sz w:val="24"/>
          <w:color w:val="000000"/>
        </w:rPr>
        <w:t>中山市黄圃镇路灯维护服务项目</w:t>
      </w:r>
      <w:r>
        <w:rPr>
          <w:sz w:val="24"/>
          <w:color w:val="000000"/>
        </w:rPr>
        <w:t>服务的检查评分和质量评定。</w:t>
      </w:r>
    </w:p>
    <w:p>
      <w:pPr>
        <w:pStyle w:val="null3"/>
        <w:ind w:firstLine="426"/>
        <w:jc w:val="both"/>
      </w:pPr>
      <w:r>
        <w:rPr>
          <w:sz w:val="24"/>
          <w:b/>
          <w:color w:val="000000"/>
        </w:rPr>
        <w:t>二、检查</w:t>
      </w:r>
    </w:p>
    <w:p>
      <w:pPr>
        <w:pStyle w:val="null3"/>
        <w:ind w:firstLine="315"/>
        <w:jc w:val="both"/>
      </w:pPr>
      <w:r>
        <w:rPr>
          <w:sz w:val="24"/>
          <w:color w:val="000000"/>
        </w:rPr>
        <w:t>（一）发包人根据合同约定对承包人的履约情况进行监督检查，检查包括日常检查和综合考核检查，并依据《</w:t>
      </w:r>
      <w:r>
        <w:rPr>
          <w:sz w:val="24"/>
          <w:color w:val="000000"/>
        </w:rPr>
        <w:t>中山市黄圃镇路灯维护服务项目</w:t>
      </w:r>
      <w:r>
        <w:rPr>
          <w:sz w:val="24"/>
          <w:color w:val="000000"/>
        </w:rPr>
        <w:t>服务扣罚和评分标准》进行扣罚和扣分。</w:t>
      </w:r>
    </w:p>
    <w:p>
      <w:pPr>
        <w:pStyle w:val="null3"/>
        <w:ind w:firstLine="315"/>
        <w:jc w:val="both"/>
      </w:pPr>
      <w:r>
        <w:rPr>
          <w:sz w:val="24"/>
          <w:color w:val="000000"/>
        </w:rPr>
        <w:t>（二）日常检查是随机的，不定时，不定点，不定量。</w:t>
      </w:r>
    </w:p>
    <w:p>
      <w:pPr>
        <w:pStyle w:val="null3"/>
        <w:ind w:firstLine="315"/>
        <w:jc w:val="both"/>
      </w:pPr>
      <w:r>
        <w:rPr>
          <w:sz w:val="24"/>
          <w:color w:val="000000"/>
        </w:rPr>
        <w:t>（三）综合考核检查由发包人组织，每三个月一次（季度考核），一般在第三个月的下旬进行，包括资料检查和现场检查，现场检查每次抽查所有道路（路段）的</w:t>
      </w:r>
      <w:r>
        <w:rPr>
          <w:sz w:val="24"/>
          <w:color w:val="000000"/>
        </w:rPr>
        <w:t>10－20%（按道路条数计算）。</w:t>
      </w:r>
    </w:p>
    <w:p>
      <w:pPr>
        <w:pStyle w:val="null3"/>
        <w:ind w:firstLine="315"/>
        <w:jc w:val="both"/>
      </w:pPr>
      <w:r>
        <w:rPr>
          <w:sz w:val="24"/>
          <w:b/>
          <w:color w:val="000000"/>
        </w:rPr>
        <w:t>三、评分办法</w:t>
      </w:r>
    </w:p>
    <w:p>
      <w:pPr>
        <w:pStyle w:val="null3"/>
        <w:ind w:firstLine="426"/>
        <w:jc w:val="both"/>
      </w:pPr>
      <w:r>
        <w:rPr>
          <w:sz w:val="24"/>
          <w:color w:val="000000"/>
        </w:rPr>
        <w:t>（一）考核项目及权重</w:t>
      </w:r>
    </w:p>
    <w:p>
      <w:pPr>
        <w:pStyle w:val="null3"/>
        <w:ind w:firstLine="420"/>
        <w:jc w:val="center"/>
      </w:pPr>
      <w:r>
        <w:rPr>
          <w:sz w:val="24"/>
          <w:b/>
          <w:color w:val="000000"/>
        </w:rPr>
        <w:t>考核项目及权重表</w:t>
      </w:r>
    </w:p>
    <w:tbl>
      <w:tblPr>
        <w:tblW w:w="0" w:type="auto"/>
        <w:tblBorders>
          <w:top w:val="none" w:color="000000" w:sz="4"/>
          <w:left w:val="none" w:color="000000" w:sz="4"/>
          <w:bottom w:val="none" w:color="000000" w:sz="4"/>
          <w:right w:val="none" w:color="000000" w:sz="4"/>
          <w:insideH w:val="none"/>
          <w:insideV w:val="none"/>
        </w:tblBorders>
      </w:tblPr>
      <w:tblGrid>
        <w:gridCol w:w="1329"/>
        <w:gridCol w:w="1329"/>
        <w:gridCol w:w="1465"/>
        <w:gridCol w:w="1404"/>
        <w:gridCol w:w="1389"/>
        <w:gridCol w:w="1389"/>
      </w:tblGrid>
      <w:tr>
        <w:tc>
          <w:tcPr>
            <w:tcW w:type="dxa" w:w="1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考核项目</w:t>
            </w:r>
          </w:p>
        </w:tc>
        <w:tc>
          <w:tcPr>
            <w:tcW w:type="dxa" w:w="1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管理人员</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巡查工作</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机械设备</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维修工作</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综合管理</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总分</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100</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100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100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100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100</w:t>
            </w:r>
          </w:p>
        </w:tc>
      </w:tr>
      <w:tr>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权重</w:t>
            </w:r>
          </w:p>
        </w:tc>
        <w:tc>
          <w:tcPr>
            <w:tcW w:type="dxa" w:w="1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15%</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25%</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10%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30%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6"/>
              <w:jc w:val="center"/>
            </w:pPr>
            <w:r>
              <w:rPr>
                <w:sz w:val="24"/>
                <w:color w:val="000000"/>
              </w:rPr>
              <w:t>20%</w:t>
            </w:r>
          </w:p>
        </w:tc>
      </w:tr>
    </w:tbl>
    <w:p>
      <w:pPr>
        <w:pStyle w:val="null3"/>
        <w:ind w:firstLine="426"/>
        <w:jc w:val="both"/>
      </w:pPr>
      <w:r>
        <w:rPr>
          <w:sz w:val="24"/>
          <w:color w:val="000000"/>
        </w:rPr>
        <w:t xml:space="preserve"> </w:t>
      </w:r>
      <w:r>
        <w:rPr>
          <w:sz w:val="24"/>
          <w:color w:val="000000"/>
        </w:rPr>
        <w:t>备注：各考核项目扣分最多扣完该项分值为止。</w:t>
      </w:r>
    </w:p>
    <w:p>
      <w:pPr>
        <w:pStyle w:val="null3"/>
        <w:ind w:firstLine="359"/>
        <w:jc w:val="both"/>
      </w:pPr>
      <w:r>
        <w:rPr>
          <w:sz w:val="24"/>
          <w:color w:val="000000"/>
        </w:rPr>
        <w:t>（二）季度考核计分</w:t>
      </w:r>
    </w:p>
    <w:p>
      <w:pPr>
        <w:pStyle w:val="null3"/>
        <w:ind w:firstLine="420"/>
        <w:jc w:val="both"/>
      </w:pPr>
      <w:r>
        <w:rPr>
          <w:sz w:val="24"/>
          <w:color w:val="000000"/>
        </w:rPr>
        <w:t>公式：</w:t>
      </w:r>
      <w:r>
        <w:rPr>
          <w:sz w:val="24"/>
          <w:color w:val="000000"/>
        </w:rPr>
        <w:t>S=S</w:t>
      </w:r>
      <w:r>
        <w:rPr>
          <w:sz w:val="24"/>
          <w:color w:val="000000"/>
          <w:vertAlign w:val="subscript"/>
        </w:rPr>
        <w:t>1</w:t>
      </w:r>
      <w:r>
        <w:rPr>
          <w:sz w:val="24"/>
          <w:color w:val="000000"/>
        </w:rPr>
        <w:t>×15%＋S</w:t>
      </w:r>
      <w:r>
        <w:rPr>
          <w:sz w:val="24"/>
          <w:color w:val="000000"/>
          <w:vertAlign w:val="subscript"/>
        </w:rPr>
        <w:t>2</w:t>
      </w:r>
      <w:r>
        <w:rPr>
          <w:sz w:val="24"/>
          <w:color w:val="000000"/>
        </w:rPr>
        <w:t>×25%＋S</w:t>
      </w:r>
      <w:r>
        <w:rPr>
          <w:sz w:val="24"/>
          <w:color w:val="000000"/>
          <w:vertAlign w:val="subscript"/>
        </w:rPr>
        <w:t>3</w:t>
      </w:r>
      <w:r>
        <w:rPr>
          <w:sz w:val="24"/>
          <w:color w:val="000000"/>
        </w:rPr>
        <w:t>×10%＋S</w:t>
      </w:r>
      <w:r>
        <w:rPr>
          <w:sz w:val="24"/>
          <w:color w:val="000000"/>
          <w:vertAlign w:val="subscript"/>
        </w:rPr>
        <w:t>4</w:t>
      </w:r>
      <w:r>
        <w:rPr>
          <w:sz w:val="24"/>
          <w:color w:val="000000"/>
        </w:rPr>
        <w:t>×30%＋S</w:t>
      </w:r>
      <w:r>
        <w:rPr>
          <w:sz w:val="24"/>
          <w:color w:val="000000"/>
          <w:vertAlign w:val="subscript"/>
        </w:rPr>
        <w:t>5</w:t>
      </w:r>
      <w:r>
        <w:rPr>
          <w:sz w:val="24"/>
          <w:color w:val="000000"/>
        </w:rPr>
        <w:t>×20%</w:t>
      </w:r>
    </w:p>
    <w:p>
      <w:pPr>
        <w:pStyle w:val="null3"/>
        <w:ind w:firstLine="420"/>
        <w:jc w:val="both"/>
      </w:pPr>
      <w:r>
        <w:rPr>
          <w:sz w:val="24"/>
          <w:color w:val="000000"/>
        </w:rPr>
        <w:t>说明：</w:t>
      </w:r>
    </w:p>
    <w:p>
      <w:pPr>
        <w:pStyle w:val="null3"/>
        <w:ind w:firstLine="420"/>
        <w:jc w:val="both"/>
      </w:pPr>
      <w:r>
        <w:rPr>
          <w:sz w:val="24"/>
          <w:color w:val="000000"/>
        </w:rPr>
        <w:t>S：代表季度考核总得分</w:t>
      </w:r>
    </w:p>
    <w:p>
      <w:pPr>
        <w:pStyle w:val="null3"/>
        <w:ind w:firstLine="420"/>
        <w:jc w:val="both"/>
      </w:pPr>
      <w:r>
        <w:rPr>
          <w:sz w:val="24"/>
          <w:color w:val="000000"/>
        </w:rPr>
        <w:t>S</w:t>
      </w:r>
      <w:r>
        <w:rPr>
          <w:sz w:val="24"/>
          <w:color w:val="000000"/>
          <w:vertAlign w:val="subscript"/>
        </w:rPr>
        <w:t>1</w:t>
      </w:r>
      <w:r>
        <w:rPr>
          <w:sz w:val="24"/>
          <w:color w:val="000000"/>
        </w:rPr>
        <w:t>：代表考核项目</w:t>
      </w:r>
      <w:r>
        <w:rPr>
          <w:sz w:val="24"/>
          <w:color w:val="000000"/>
        </w:rPr>
        <w:t>“管理人员”项原始得分</w:t>
      </w:r>
    </w:p>
    <w:p>
      <w:pPr>
        <w:pStyle w:val="null3"/>
        <w:ind w:firstLine="420"/>
        <w:jc w:val="both"/>
      </w:pPr>
      <w:r>
        <w:rPr>
          <w:sz w:val="24"/>
          <w:color w:val="000000"/>
        </w:rPr>
        <w:t>S</w:t>
      </w:r>
      <w:r>
        <w:rPr>
          <w:sz w:val="24"/>
          <w:color w:val="000000"/>
          <w:vertAlign w:val="subscript"/>
        </w:rPr>
        <w:t>2</w:t>
      </w:r>
      <w:r>
        <w:rPr>
          <w:sz w:val="24"/>
          <w:color w:val="000000"/>
        </w:rPr>
        <w:t>：代表考核项目</w:t>
      </w:r>
      <w:r>
        <w:rPr>
          <w:sz w:val="24"/>
          <w:color w:val="000000"/>
        </w:rPr>
        <w:t>“巡查工作”项原始得分</w:t>
      </w:r>
    </w:p>
    <w:p>
      <w:pPr>
        <w:pStyle w:val="null3"/>
        <w:ind w:firstLine="420"/>
        <w:jc w:val="both"/>
      </w:pPr>
      <w:r>
        <w:rPr>
          <w:sz w:val="24"/>
          <w:color w:val="000000"/>
        </w:rPr>
        <w:t>S</w:t>
      </w:r>
      <w:r>
        <w:rPr>
          <w:sz w:val="24"/>
          <w:color w:val="000000"/>
          <w:vertAlign w:val="subscript"/>
        </w:rPr>
        <w:t>3</w:t>
      </w:r>
      <w:r>
        <w:rPr>
          <w:sz w:val="24"/>
          <w:color w:val="000000"/>
        </w:rPr>
        <w:t>：代表考核项目</w:t>
      </w:r>
      <w:r>
        <w:rPr>
          <w:sz w:val="24"/>
          <w:color w:val="000000"/>
        </w:rPr>
        <w:t>“机械设备”项原始得分</w:t>
      </w:r>
    </w:p>
    <w:p>
      <w:pPr>
        <w:pStyle w:val="null3"/>
        <w:ind w:firstLine="420"/>
        <w:jc w:val="both"/>
      </w:pPr>
      <w:r>
        <w:rPr>
          <w:sz w:val="24"/>
          <w:color w:val="000000"/>
        </w:rPr>
        <w:t>S</w:t>
      </w:r>
      <w:r>
        <w:rPr>
          <w:sz w:val="24"/>
          <w:color w:val="000000"/>
          <w:vertAlign w:val="subscript"/>
        </w:rPr>
        <w:t>4</w:t>
      </w:r>
      <w:r>
        <w:rPr>
          <w:sz w:val="24"/>
          <w:color w:val="000000"/>
        </w:rPr>
        <w:t>：代表考核项目</w:t>
      </w:r>
      <w:r>
        <w:rPr>
          <w:sz w:val="24"/>
          <w:color w:val="000000"/>
        </w:rPr>
        <w:t>“维修工作”项原始得分</w:t>
      </w:r>
    </w:p>
    <w:p>
      <w:pPr>
        <w:pStyle w:val="null3"/>
        <w:ind w:firstLine="420"/>
        <w:jc w:val="both"/>
      </w:pPr>
      <w:r>
        <w:rPr>
          <w:sz w:val="24"/>
          <w:color w:val="000000"/>
        </w:rPr>
        <w:t>S</w:t>
      </w:r>
      <w:r>
        <w:rPr>
          <w:sz w:val="24"/>
          <w:color w:val="000000"/>
          <w:vertAlign w:val="subscript"/>
        </w:rPr>
        <w:t>5</w:t>
      </w:r>
      <w:r>
        <w:rPr>
          <w:sz w:val="24"/>
          <w:color w:val="000000"/>
        </w:rPr>
        <w:t>：代表考核项目</w:t>
      </w:r>
      <w:r>
        <w:rPr>
          <w:sz w:val="24"/>
          <w:color w:val="000000"/>
        </w:rPr>
        <w:t>“综合管理”项原始得分</w:t>
      </w:r>
    </w:p>
    <w:p>
      <w:pPr>
        <w:pStyle w:val="null3"/>
        <w:ind w:firstLine="420"/>
        <w:jc w:val="both"/>
      </w:pPr>
      <w:r>
        <w:rPr>
          <w:sz w:val="24"/>
          <w:color w:val="000000"/>
        </w:rPr>
        <w:t>（三）年度考核评分</w:t>
      </w:r>
    </w:p>
    <w:p>
      <w:pPr>
        <w:pStyle w:val="null3"/>
        <w:jc w:val="both"/>
      </w:pPr>
      <w:r>
        <w:rPr>
          <w:sz w:val="24"/>
          <w:color w:val="000000"/>
        </w:rPr>
        <w:t>年度考核得分＝（第一季度得分＋第二季度得分＋第三季度得分）</w:t>
      </w:r>
      <w:r>
        <w:rPr>
          <w:sz w:val="24"/>
          <w:color w:val="000000"/>
        </w:rPr>
        <w:t>×20%＋第四季度得分×40%</w:t>
      </w:r>
    </w:p>
    <w:p>
      <w:pPr>
        <w:pStyle w:val="null3"/>
        <w:ind w:firstLine="359"/>
        <w:jc w:val="both"/>
      </w:pPr>
      <w:r>
        <w:rPr>
          <w:sz w:val="24"/>
          <w:b/>
          <w:color w:val="000000"/>
        </w:rPr>
        <w:t>四、质量评价</w:t>
      </w:r>
    </w:p>
    <w:p>
      <w:pPr>
        <w:pStyle w:val="null3"/>
        <w:ind w:firstLine="420"/>
        <w:jc w:val="both"/>
      </w:pPr>
      <w:r>
        <w:rPr>
          <w:sz w:val="24"/>
          <w:color w:val="000000"/>
        </w:rPr>
        <w:t>年度考核得分</w:t>
      </w:r>
      <w:r>
        <w:rPr>
          <w:sz w:val="24"/>
          <w:color w:val="000000"/>
        </w:rPr>
        <w:t>80分及以上为合格，得分低于80分则为不合格。</w:t>
      </w:r>
    </w:p>
    <w:p>
      <w:pPr>
        <w:pStyle w:val="null3"/>
        <w:ind w:firstLine="420"/>
        <w:jc w:val="both"/>
      </w:pPr>
      <w:r>
        <w:rPr>
          <w:sz w:val="24"/>
          <w:b/>
          <w:color w:val="000000"/>
        </w:rPr>
        <w:t>五、考核结果</w:t>
      </w:r>
    </w:p>
    <w:p>
      <w:pPr>
        <w:pStyle w:val="null3"/>
        <w:ind w:firstLine="426"/>
        <w:jc w:val="both"/>
      </w:pPr>
      <w:r>
        <w:rPr>
          <w:sz w:val="24"/>
          <w:color w:val="000000"/>
        </w:rPr>
        <w:t>年度考核不合格的，合同不续签，随即自动解除合同关系。</w:t>
      </w:r>
    </w:p>
    <w:p>
      <w:pPr>
        <w:pStyle w:val="null3"/>
        <w:jc w:val="both"/>
      </w:pPr>
      <w:r>
        <w:rPr>
          <w:sz w:val="21"/>
          <w:b/>
          <w:color w:val="000000"/>
        </w:rPr>
        <w:t>附表</w:t>
      </w:r>
      <w:r>
        <w:rPr>
          <w:sz w:val="21"/>
          <w:b/>
          <w:color w:val="000000"/>
        </w:rPr>
        <w:t>4</w:t>
      </w:r>
    </w:p>
    <w:p>
      <w:pPr>
        <w:pStyle w:val="null3"/>
        <w:ind w:firstLine="422"/>
        <w:jc w:val="center"/>
      </w:pPr>
      <w:r>
        <w:rPr>
          <w:sz w:val="28"/>
          <w:b/>
          <w:color w:val="000000"/>
        </w:rPr>
        <w:t>中山市黄圃镇路灯维护服务项目</w:t>
      </w:r>
      <w:r>
        <w:rPr>
          <w:sz w:val="28"/>
          <w:b/>
          <w:color w:val="000000"/>
        </w:rPr>
        <w:t>服务扣罚和评分标准</w:t>
      </w:r>
    </w:p>
    <w:tbl>
      <w:tblPr>
        <w:tblW w:w="0" w:type="auto"/>
        <w:tblInd w:type="dxa" w:w="675"/>
        <w:tblBorders>
          <w:top w:val="none" w:color="000000" w:sz="4"/>
          <w:left w:val="none" w:color="000000" w:sz="4"/>
          <w:bottom w:val="none" w:color="000000" w:sz="4"/>
          <w:right w:val="none" w:color="000000" w:sz="4"/>
          <w:insideH w:val="none"/>
          <w:insideV w:val="none"/>
        </w:tblBorders>
      </w:tblPr>
      <w:tblGrid>
        <w:gridCol w:w="770"/>
        <w:gridCol w:w="559"/>
        <w:gridCol w:w="604"/>
        <w:gridCol w:w="2975"/>
        <w:gridCol w:w="815"/>
        <w:gridCol w:w="2582"/>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考核项目</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权重（</w:t>
            </w:r>
            <w:r>
              <w:rPr>
                <w:sz w:val="24"/>
                <w:b/>
                <w:color w:val="000000"/>
              </w:rPr>
              <w:t>%）</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编号</w:t>
            </w:r>
          </w:p>
        </w:tc>
        <w:tc>
          <w:tcPr>
            <w:tcW w:type="dxa" w:w="2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违反内容</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扣分</w:t>
            </w:r>
          </w:p>
        </w:tc>
        <w:tc>
          <w:tcPr>
            <w:tcW w:type="dxa" w:w="25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管理人员</w:t>
            </w:r>
            <w:r>
              <w:br/>
            </w:r>
            <w:r>
              <w:rPr>
                <w:sz w:val="24"/>
                <w:color w:val="000000"/>
              </w:rPr>
              <w:t>（该项满分</w:t>
            </w:r>
            <w:r>
              <w:rPr>
                <w:sz w:val="24"/>
                <w:color w:val="000000"/>
              </w:rPr>
              <w:t>100分）</w:t>
            </w:r>
          </w:p>
        </w:tc>
        <w:tc>
          <w:tcPr>
            <w:tcW w:type="dxa" w:w="5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项目负责人不正常履行岗位职责</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正常情况，项目负责人每月在岗时间不少于</w:t>
            </w:r>
            <w:r>
              <w:rPr>
                <w:sz w:val="24"/>
                <w:color w:val="000000"/>
              </w:rPr>
              <w:t>20天</w:t>
            </w: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项目负责人合同期内兼职其它项目</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未经同意更换项目负责人</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施工管理人员、资料员、安全员不按约定配备</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1分/人</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正常情况，安全员等人员每月在岗时间不少于</w:t>
            </w:r>
            <w:r>
              <w:rPr>
                <w:sz w:val="24"/>
                <w:color w:val="000000"/>
              </w:rPr>
              <w:t>22天</w:t>
            </w: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管理人员有关证书造假或失效</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2分/人</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巡查工作（该项满分</w:t>
            </w:r>
            <w:r>
              <w:rPr>
                <w:sz w:val="24"/>
                <w:color w:val="000000"/>
              </w:rPr>
              <w:t>100分）</w:t>
            </w:r>
          </w:p>
        </w:tc>
        <w:tc>
          <w:tcPr>
            <w:tcW w:type="dxa" w:w="5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巡查人员配备人数不足或不正常在岗</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1分/人</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不按计划巡查</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主干道和重点位置巡查周期大于</w:t>
            </w:r>
            <w:r>
              <w:rPr>
                <w:sz w:val="24"/>
                <w:color w:val="000000"/>
              </w:rPr>
              <w:t>3天（不含3天）</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非主干道路巡查周期大于</w:t>
            </w:r>
            <w:r>
              <w:rPr>
                <w:sz w:val="24"/>
                <w:color w:val="000000"/>
              </w:rPr>
              <w:t>7天（不含7天）</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巡查资料造假</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巡查发现路灯倾斜、漏电等安全隐患未及时采取有效措施处置</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出现违规拆迁、破坏路灯设施或在灯杆上安装广告、通信设施等行为而巡查人员未发现或不记录、不报告、不采取措施处理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路灯设施卫生差或锈蚀，不及时进行清洁和除锈防锈</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1分/处</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路灯及其配套设施出现破损或缺失，而巡查人员未及时发现</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机械</w:t>
            </w:r>
            <w:r>
              <w:br/>
            </w:r>
            <w:r>
              <w:rPr>
                <w:sz w:val="24"/>
                <w:color w:val="000000"/>
              </w:rPr>
              <w:t>设备</w:t>
            </w:r>
          </w:p>
          <w:p>
            <w:pPr>
              <w:pStyle w:val="null3"/>
              <w:jc w:val="center"/>
            </w:pPr>
            <w:r>
              <w:rPr>
                <w:sz w:val="24"/>
                <w:color w:val="000000"/>
              </w:rPr>
              <w:t>（该项满分</w:t>
            </w:r>
            <w:r>
              <w:rPr>
                <w:sz w:val="24"/>
                <w:color w:val="000000"/>
              </w:rPr>
              <w:t>100分）</w:t>
            </w:r>
          </w:p>
        </w:tc>
        <w:tc>
          <w:tcPr>
            <w:tcW w:type="dxa" w:w="5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不按约定配备高空作业车</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巡查车辆数量不足</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1分/台</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机械设备达不到合同约定的基本种类和数量</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1分/台</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维修工作（该项满分</w:t>
            </w:r>
            <w:r>
              <w:rPr>
                <w:sz w:val="24"/>
                <w:color w:val="000000"/>
              </w:rPr>
              <w:t>100分）</w:t>
            </w:r>
          </w:p>
        </w:tc>
        <w:tc>
          <w:tcPr>
            <w:tcW w:type="dxa" w:w="5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未能提供合理理由，维修指令发出</w:t>
            </w:r>
            <w:r>
              <w:rPr>
                <w:sz w:val="24"/>
                <w:color w:val="000000"/>
              </w:rPr>
              <w:t>24小时内不进场施工（因天气、占道施工审批等原因影响进场时间的除外）</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违反本条，日常检查除了扣罚同时进行扣分，所扣分数累计计入季度考核扣分分数</w:t>
            </w: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维修施工不符合安全施工规定</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维修施工不符合文明施工要求</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维修使用不合格产品或材料</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不错开交通高峰期检修造成交通大面积拥堵</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综合管理（该项满分</w:t>
            </w:r>
            <w:r>
              <w:rPr>
                <w:sz w:val="24"/>
                <w:color w:val="000000"/>
              </w:rPr>
              <w:t>100分）</w:t>
            </w:r>
          </w:p>
        </w:tc>
        <w:tc>
          <w:tcPr>
            <w:tcW w:type="dxa" w:w="5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没有按规定建立和落实安全生产责任制</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维护维修资料不齐全不完整，不按规范进行资料整理和归档</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因设施维护质量或维修施工问题导致被媒体曝光，造成不良影响的</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对投诉问题不及时核实、处置</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不配合做好突发事件的应急处置工作</w:t>
            </w:r>
            <w:r>
              <w:rPr>
                <w:sz w:val="24"/>
                <w:color w:val="000000"/>
              </w:rPr>
              <w:t>,造成不良影响</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不按要求落实三防值班防御和应急抢险工作</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不按要求整改，又未提供合理理由</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70"/>
            <w:vMerge/>
            <w:tcBorders>
              <w:top w:val="none" w:color="000000" w:sz="4"/>
              <w:left w:val="single" w:color="000000" w:sz="4"/>
              <w:bottom w:val="single" w:color="000000" w:sz="4"/>
              <w:right w:val="single" w:color="000000" w:sz="4"/>
            </w:tcBorders>
          </w:tcPr>
          <w:p/>
        </w:tc>
        <w:tc>
          <w:tcPr>
            <w:tcW w:type="dxa" w:w="559"/>
            <w:vMerge/>
            <w:tcBorders>
              <w:top w:val="none" w:color="000000" w:sz="4"/>
              <w:left w:val="none" w:color="000000" w:sz="4"/>
              <w:bottom w:val="single" w:color="000000" w:sz="4"/>
              <w:right w:val="single" w:color="000000" w:sz="4"/>
            </w:tcBorders>
          </w:tcP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2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不做好防护措施检修，造成伤亡事故，确认承担主要责任的</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5分</w:t>
            </w:r>
          </w:p>
        </w:tc>
        <w:tc>
          <w:tcPr>
            <w:tcW w:type="dxa" w:w="2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采购包1（中山市黄圃镇路灯维护服务项目）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2026年5月至2029年4月（具体起止时间以合同签订为准）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1期：支付比例100%,由采购人按下列程序付款： （一）本项目结算分为路灯巡查及日常维护管养（包含路灯电缆、控制箱及光源等配件的更换费用）。 （二）本次招标项目路灯巡查及日常维护管养费用为固定价（包含但不限于本次招标的未经中标人核实的6403套路灯,3年的巡查及日常维护管养费用）。如签订合同后有新增，则每套路灯（包括单头灯和双头灯）按中标价单价计算增加路灯巡查及日常维护管养费用，按实结算。 （三）计量支付方式：一季度为一个结算周期，按中标人中标价计量，一季度支付一次，采购人于下一季度第二个月的15号前，按评价和考核情况支付上一季度的维护管养费。评价为合格的全额支付，如出现扣罚情况的扣除罚款后支付；每一年服务周期期满后，中标人通过年度考核且办理年度结算后，采购人支付工程款至该年度结算总价的100%。 （四）清单报价中没有的单项维修项目，增加维修项目结算按中介预算的相应计价依据计算，按中标承包价下浮率结算。 （五）维修项目造价只按实际完成的工程量乘以中标综合单价计算，其人工、材料、机械台班、安全文明措施、施工围闭及其它的措施费用都包含在中标综合单价中，不另行计算。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1期：（一）常规检查：采购人根据合同约定，对中标人的维护质量进行全天候监督检查，对达不到约定质量标准的事项进行相应处理。 （二）季度质量验收：采购人每季度依据有关行业规范、标准对中标人的维护质量进行综合验收，评定维护质量综合得分。 （三）年度质量验收：年度考核得分＝（第一季度得分＋第二季度得分＋第三季度得分）×20%＋第四季度得分×40%。 （四）年度质量验收评分80分及以上视为维护质量合格，否则视为不合格。 具体考核办法依据附表《中山市黄圃镇路灯维护服务项目服务质量评定办法》。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审查，一、异常低价投标（响应）审查：根据《财政部关于推动解决政府采购异常低价问题的通知》（财库〔2026〕2号），政府采购评审中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（二）投标（响应）报价低于通过符合性审查的次低报价供应商投标（响应）报价50%的，即投标（响应）报价&lt;通过符合性审查的次低报价供应商投标（响应）报价×50%； （三）投标（响应）报价低于采购项目最高限价45%的，即投标（响应）报价&lt;采购项目最高限价×45%； （四）评审委员会基于专业判断，认为供应商报价过低，有可能影响产品质量或者不能诚信履约的其他情形。 注：评审委员会启动异常低价投标（响应）审查后，属于前述第（一）项至第（四）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三）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市政公用设施管理服务</w:t>
            </w:r>
          </w:p>
        </w:tc>
        <w:tc>
          <w:tcPr>
            <w:tcW w:type="dxa" w:w="933"/>
          </w:tcPr>
          <w:p>
            <w:pPr>
              <w:pStyle w:val="null3"/>
              <w:jc w:val="left"/>
            </w:pPr>
            <w:r>
              <w:rPr/>
              <w:t>中山市黄圃镇路灯维护服务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4,667,800.00</w:t>
            </w:r>
          </w:p>
        </w:tc>
        <w:tc>
          <w:tcPr>
            <w:tcW w:type="dxa" w:w="933"/>
          </w:tcPr>
          <w:p>
            <w:pPr>
              <w:pStyle w:val="null3"/>
              <w:jc w:val="right"/>
            </w:pPr>
            <w:r>
              <w:rPr/>
              <w:t>4,667,800.00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中山市黄圃镇路灯维护服务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2"/>
              <w:jc w:val="both"/>
            </w:pPr>
            <w:r>
              <w:rPr>
                <w:sz w:val="24"/>
                <w:b/>
                <w:color w:val="000000"/>
              </w:rPr>
              <w:t>2.</w:t>
            </w:r>
            <w:r>
              <w:rPr>
                <w:sz w:val="24"/>
                <w:b/>
                <w:color w:val="000000"/>
              </w:rPr>
              <w:t>★中标人须承诺在</w:t>
            </w:r>
            <w:r>
              <w:rPr>
                <w:sz w:val="24"/>
                <w:b/>
                <w:color w:val="000000"/>
              </w:rPr>
              <w:t>获取中标通知书后</w:t>
            </w:r>
            <w:r>
              <w:rPr>
                <w:sz w:val="24"/>
                <w:b/>
                <w:color w:val="000000"/>
              </w:rPr>
              <w:t>签订合同前</w:t>
            </w:r>
            <w:r>
              <w:rPr>
                <w:sz w:val="24"/>
                <w:b/>
                <w:color w:val="000000"/>
              </w:rPr>
              <w:t>（</w:t>
            </w:r>
            <w:r>
              <w:rPr>
                <w:sz w:val="24"/>
                <w:b/>
                <w:color w:val="000000"/>
              </w:rPr>
              <w:t>30个日历天）</w:t>
            </w:r>
            <w:r>
              <w:rPr>
                <w:sz w:val="24"/>
                <w:b/>
                <w:color w:val="000000"/>
              </w:rPr>
              <w:t>须于黄圃镇范围内设有项目部</w:t>
            </w:r>
            <w:r>
              <w:rPr>
                <w:sz w:val="24"/>
                <w:b/>
                <w:color w:val="000000"/>
              </w:rPr>
              <w:t>（</w:t>
            </w:r>
            <w:r>
              <w:rPr>
                <w:sz w:val="24"/>
                <w:b/>
                <w:color w:val="000000"/>
              </w:rPr>
              <w:t>不低于</w:t>
            </w:r>
            <w:r>
              <w:rPr>
                <w:sz w:val="24"/>
                <w:b/>
                <w:color w:val="000000"/>
              </w:rPr>
              <w:t>50平方米）</w:t>
            </w:r>
            <w:r>
              <w:rPr>
                <w:sz w:val="24"/>
                <w:b/>
                <w:color w:val="000000"/>
              </w:rPr>
              <w:t>，投标文件中须提供承诺函</w:t>
            </w:r>
            <w:r>
              <w:rPr>
                <w:sz w:val="24"/>
                <w:b/>
                <w:color w:val="000000"/>
              </w:rPr>
              <w:t>（</w:t>
            </w:r>
            <w:r>
              <w:rPr>
                <w:sz w:val="24"/>
                <w:b/>
                <w:color w:val="000000"/>
              </w:rPr>
              <w:t>格式自拟）</w:t>
            </w:r>
            <w:r>
              <w:rPr>
                <w:sz w:val="24"/>
                <w:b/>
                <w:color w:val="000000"/>
              </w:rPr>
              <w:t>。</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2"/>
              <w:jc w:val="both"/>
            </w:pPr>
            <w:r>
              <w:rPr>
                <w:sz w:val="24"/>
                <w:b/>
                <w:color w:val="000000"/>
              </w:rPr>
              <w:t>3.</w:t>
            </w:r>
            <w:r>
              <w:rPr>
                <w:sz w:val="24"/>
                <w:b/>
                <w:color w:val="000000"/>
              </w:rPr>
              <w:t>★中标人须承诺在</w:t>
            </w:r>
            <w:r>
              <w:rPr>
                <w:sz w:val="24"/>
                <w:b/>
                <w:color w:val="000000"/>
              </w:rPr>
              <w:t>获取中标通知书后</w:t>
            </w:r>
            <w:r>
              <w:rPr>
                <w:sz w:val="24"/>
                <w:b/>
                <w:color w:val="000000"/>
              </w:rPr>
              <w:t>签订合同前</w:t>
            </w:r>
            <w:r>
              <w:rPr>
                <w:sz w:val="24"/>
                <w:b/>
                <w:color w:val="000000"/>
              </w:rPr>
              <w:t>（</w:t>
            </w:r>
            <w:r>
              <w:rPr>
                <w:sz w:val="24"/>
                <w:b/>
                <w:color w:val="000000"/>
              </w:rPr>
              <w:t>30个日历天）</w:t>
            </w:r>
            <w:r>
              <w:rPr>
                <w:sz w:val="24"/>
                <w:b/>
                <w:color w:val="000000"/>
              </w:rPr>
              <w:t>在黄圃镇范围内设有仓库，投标文件中须提供承诺函原件</w:t>
            </w:r>
            <w:r>
              <w:rPr>
                <w:sz w:val="24"/>
                <w:b/>
                <w:color w:val="000000"/>
              </w:rPr>
              <w:t>（</w:t>
            </w:r>
            <w:r>
              <w:rPr>
                <w:sz w:val="24"/>
                <w:b/>
                <w:color w:val="000000"/>
              </w:rPr>
              <w:t>格式自拟）</w:t>
            </w:r>
            <w:r>
              <w:rPr>
                <w:sz w:val="24"/>
                <w:b/>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中山市黄圃镇城市建设和管理局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采购机构代理服务收费标准：参照《招标代理服务收费管理暂行办法》中“服务类”计费标准下浮50%收取。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一，投标文件要求，电子投标文件上传到广东省政府采购网（https://gdgpo.czt.gd.gov.cn/）广东政府采购智慧云平台网上。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 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投标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；请各投标人在投标文件递交截止时间前按须知前附表规定的金额递交至</w:t>
      </w:r>
      <w:r>
        <w:rPr/>
        <w:t>广东省建东工程监理有限公司中山分公司</w:t>
      </w:r>
      <w:r>
        <w:rPr/>
        <w:t>，到账情况以开标时</w:t>
      </w:r>
      <w:r>
        <w:rPr/>
        <w:t>广东省建东工程监理有限公司中山分公司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广东省公共资源交易平台（https://ygp.gdzwfw.gov.cn/#/442000/index）、采购代理机构网站 （http://www.gdjdjl.com/）。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黄圃镇路灯维护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采购包1（中山市黄圃镇路灯维护服务项目）：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采购包1（中山市黄圃镇路灯维护服务项目）：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投标人须具备有效的城市及道路照明工程专业承包三级或以上资质，并具有有效的安全生产许可证（投标文件须附资质证书及安全生产许可证复印件并加盖公章）。</w:t>
            </w:r>
          </w:p>
        </w:tc>
      </w:tr>
      <w:tr>
        <w:tc>
          <w:tcPr>
            <w:tcW w:type="dxa" w:w="890"/>
          </w:tcPr>
          <w:p>
            <w:pPr>
              <w:pStyle w:val="null3"/>
            </w:pPr>
            <w:r>
              <w:rPr/>
              <w:t>9</w:t>
            </w:r>
          </w:p>
        </w:tc>
        <w:tc>
          <w:tcPr>
            <w:tcW w:type="dxa" w:w="3178"/>
          </w:tcPr>
          <w:p>
            <w:pPr>
              <w:pStyle w:val="null3"/>
            </w:pPr>
            <w:r>
              <w:rPr/>
              <w:t>联合体</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投标人须符合本项目所属行业（其他未列明行业）政策划分标准的中小企业。监狱企业、残疾人福利性单位视同小型、微型企业。注：中小企业声明函中行业应为填写“其他未列明行业”或“（采购文件中明确的所属行业）”并按本招标文件格式填写《中小企业声明函（工程、服务）》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采购包1（中山市黄圃镇路灯维护服务项目）：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投标文件按照招标文件规定签署、盖章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投标文件提供有效的法定代表人及法定代表人授权委托书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投标（报价）总金额是固定价且是唯一的，未超过本项目最高限价。</w:t>
            </w:r>
          </w:p>
        </w:tc>
      </w:tr>
      <w:tr>
        <w:tc>
          <w:tcPr>
            <w:tcW w:type="dxa" w:w="890"/>
          </w:tcPr>
          <w:p>
            <w:pPr>
              <w:pStyle w:val="null3"/>
            </w:pPr>
            <w:r>
              <w:rPr/>
              <w:t>5</w:t>
            </w:r>
          </w:p>
        </w:tc>
        <w:tc>
          <w:tcPr>
            <w:tcW w:type="dxa" w:w="3178"/>
          </w:tcPr>
          <w:p>
            <w:pPr>
              <w:pStyle w:val="null3"/>
            </w:pPr>
            <w:r>
              <w:rPr/>
              <w:t>“★”号条款的响应</w:t>
            </w:r>
          </w:p>
        </w:tc>
        <w:tc>
          <w:tcPr>
            <w:tcW w:type="dxa" w:w="4238"/>
          </w:tcPr>
          <w:p>
            <w:pPr>
              <w:pStyle w:val="null3"/>
            </w:pPr>
            <w:r>
              <w:rPr/>
              <w:t>完全响应并满足招标文件标注“★”号条款的要求</w:t>
            </w:r>
          </w:p>
        </w:tc>
      </w:tr>
      <w:tr>
        <w:tc>
          <w:tcPr>
            <w:tcW w:type="dxa" w:w="890"/>
          </w:tcPr>
          <w:p>
            <w:pPr>
              <w:pStyle w:val="null3"/>
            </w:pPr>
            <w:r>
              <w:rPr/>
              <w:t>6</w:t>
            </w:r>
          </w:p>
        </w:tc>
        <w:tc>
          <w:tcPr>
            <w:tcW w:type="dxa" w:w="3178"/>
          </w:tcPr>
          <w:p>
            <w:pPr>
              <w:pStyle w:val="null3"/>
            </w:pPr>
            <w:r>
              <w:rPr/>
              <w:t>投标报价无重大漏项或重大不合理</w:t>
            </w:r>
          </w:p>
        </w:tc>
        <w:tc>
          <w:tcPr>
            <w:tcW w:type="dxa" w:w="4238"/>
          </w:tcPr>
          <w:p>
            <w:pPr>
              <w:pStyle w:val="null3"/>
            </w:pPr>
            <w:r>
              <w:rPr/>
              <w:t>投标报价无重大漏项或重大不合理</w:t>
            </w:r>
          </w:p>
        </w:tc>
      </w:tr>
      <w:tr>
        <w:tc>
          <w:tcPr>
            <w:tcW w:type="dxa" w:w="890"/>
          </w:tcPr>
          <w:p>
            <w:pPr>
              <w:pStyle w:val="null3"/>
            </w:pPr>
            <w:r>
              <w:rPr/>
              <w:t>7</w:t>
            </w:r>
          </w:p>
        </w:tc>
        <w:tc>
          <w:tcPr>
            <w:tcW w:type="dxa" w:w="3178"/>
          </w:tcPr>
          <w:p>
            <w:pPr>
              <w:pStyle w:val="null3"/>
            </w:pPr>
            <w:r>
              <w:rPr/>
              <w:t>无招标文件或法律、法规、规章规定属于无效投标的其他情形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采购包1(中山市黄圃镇路灯维护服务项目):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技术部分35.0分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用户需求响应程度 (5.0分)</w:t>
            </w:r>
          </w:p>
        </w:tc>
        <w:tc>
          <w:tcPr>
            <w:tcW w:type="dxa" w:w="5076"/>
          </w:tcPr>
          <w:p>
            <w:pPr>
              <w:pStyle w:val="null3"/>
              <w:jc w:val="left"/>
            </w:pPr>
            <w:r>
              <w:rPr/>
              <w:t>优：投标文件完全响应且优于本项目釆购人需求要求的，得5.0分； 良：投标文件完全响应本项目采购人需求要求的，得4.0分； 中：投标文件基本响应本项目采购人需求要求的，得3.0分； 差：投标文件不响应本项目采购人需求要求的，得0分。</w:t>
            </w:r>
          </w:p>
        </w:tc>
      </w:tr>
      <w:tr>
        <w:tc>
          <w:tcPr>
            <w:tcW w:type="dxa" w:w="922"/>
            <w:gridSpan w:val="2"/>
            <w:vMerge/>
          </w:tcPr>
          <w:p/>
        </w:tc>
        <w:tc>
          <w:tcPr>
            <w:tcW w:type="dxa" w:w="2307"/>
          </w:tcPr>
          <w:p>
            <w:pPr>
              <w:pStyle w:val="null3"/>
              <w:jc w:val="left"/>
            </w:pPr>
            <w:r>
              <w:rPr/>
              <w:t>养护实施方案 (6.0分)</w:t>
            </w:r>
          </w:p>
        </w:tc>
        <w:tc>
          <w:tcPr>
            <w:tcW w:type="dxa" w:w="5076"/>
          </w:tcPr>
          <w:p>
            <w:pPr>
              <w:pStyle w:val="null3"/>
              <w:jc w:val="left"/>
            </w:pPr>
            <w:r>
              <w:rPr/>
              <w:t>优：对本项目的目标明确，管理团队配置合理，管理方案合理可行、亮点多、针对性强，得6.0分； 良：对本项目的目标比较明确，管理团队配置较为合理，方案比较合理可行、亮点较多、针对性较强，得5.0分； 中：对本项目的目标基本明确，管理团队配置一般，方案基本合理可行、有针对性，操作性不强，不能完全满足服务要求的，得4.0分； 差：没有提交相应方案或其他情况的，得0分。</w:t>
            </w:r>
          </w:p>
        </w:tc>
      </w:tr>
      <w:tr>
        <w:tc>
          <w:tcPr>
            <w:tcW w:type="dxa" w:w="922"/>
            <w:gridSpan w:val="2"/>
            <w:vMerge/>
          </w:tcPr>
          <w:p/>
        </w:tc>
        <w:tc>
          <w:tcPr>
            <w:tcW w:type="dxa" w:w="2307"/>
          </w:tcPr>
          <w:p>
            <w:pPr>
              <w:pStyle w:val="null3"/>
              <w:jc w:val="left"/>
            </w:pPr>
            <w:r>
              <w:rPr/>
              <w:t>质量管理体系与措施 (6.0分)</w:t>
            </w:r>
          </w:p>
        </w:tc>
        <w:tc>
          <w:tcPr>
            <w:tcW w:type="dxa" w:w="5076"/>
          </w:tcPr>
          <w:p>
            <w:pPr>
              <w:pStyle w:val="null3"/>
              <w:jc w:val="left"/>
            </w:pPr>
            <w:r>
              <w:rPr/>
              <w:t>优：有提供质量控制管理体系和质量保证措施，且质量控制管理体系完整，质量保证措施对方案的支持合理、可靠的，得6.0分 良：有提供质量控制管理体系和质量保证措施，且质量控制管理体系较完整，质量保证措施对方案的支持较合理、较可靠的，得5.0分 中：有提供质量控制管理体系和质量保证措施，但质量控制管理体系不完整，质量保证措施对方案的支持效果一般的，得4.0分 差：无提供质量控制管理体系和质量保证措施，得0分。</w:t>
            </w:r>
          </w:p>
        </w:tc>
      </w:tr>
      <w:tr>
        <w:tc>
          <w:tcPr>
            <w:tcW w:type="dxa" w:w="922"/>
            <w:gridSpan w:val="2"/>
            <w:vMerge/>
          </w:tcPr>
          <w:p/>
        </w:tc>
        <w:tc>
          <w:tcPr>
            <w:tcW w:type="dxa" w:w="2307"/>
          </w:tcPr>
          <w:p>
            <w:pPr>
              <w:pStyle w:val="null3"/>
              <w:jc w:val="left"/>
            </w:pPr>
            <w:r>
              <w:rPr/>
              <w:t>安全管理体系与措施 (6.0分)</w:t>
            </w:r>
          </w:p>
        </w:tc>
        <w:tc>
          <w:tcPr>
            <w:tcW w:type="dxa" w:w="5076"/>
          </w:tcPr>
          <w:p>
            <w:pPr>
              <w:pStyle w:val="null3"/>
              <w:jc w:val="left"/>
            </w:pPr>
            <w:r>
              <w:rPr/>
              <w:t>优：有提供安全文明控制管理体系和安全文明控制保证措施，且安全文明控制管理体系完整，安全文明控制保证措施对方案的支持合理、可靠的，得6.0分 良：有提供安全文明控制管理体系和安全文明控制保证措施，且安全文明控制管理体系较完整，安全文明控制保证措施对方案对方案的支持较合理、较可靠的，得5.0分 中：有提供安全文明控制管理体系和安全文明控制保证措施，但安全文明控制管理体系不完整，安全文明控制保证措施对方案的支持效果一般的，得4.0分 差：无提供安全文明控制管理体系和安全文明控制保证措施，得0分。</w:t>
            </w:r>
          </w:p>
        </w:tc>
      </w:tr>
      <w:tr>
        <w:tc>
          <w:tcPr>
            <w:tcW w:type="dxa" w:w="922"/>
            <w:gridSpan w:val="2"/>
            <w:vMerge/>
          </w:tcPr>
          <w:p/>
        </w:tc>
        <w:tc>
          <w:tcPr>
            <w:tcW w:type="dxa" w:w="2307"/>
          </w:tcPr>
          <w:p>
            <w:pPr>
              <w:pStyle w:val="null3"/>
              <w:jc w:val="left"/>
            </w:pPr>
            <w:r>
              <w:rPr/>
              <w:t>环境保护管理体系与措施 (6.0分)</w:t>
            </w:r>
          </w:p>
        </w:tc>
        <w:tc>
          <w:tcPr>
            <w:tcW w:type="dxa" w:w="5076"/>
          </w:tcPr>
          <w:p>
            <w:pPr>
              <w:pStyle w:val="null3"/>
              <w:jc w:val="left"/>
            </w:pPr>
            <w:r>
              <w:rPr/>
              <w:t>优：有提供环境保护管理体系及措施，且环境保护管理体系完整，能及时完成环境保护管理目标，绿色节能施工保证措施对方案的支持合理、可靠的，得6.0分 良：有提供环境保护管理体系及措施，且环境保护管理体系较完整，能较及时完成环境保护管理目标，绿色节能施工保证措施对方案的支持较合理、较可靠的，得5.0分 中：有提供环境保护管理体系及措施，但环境保护管理体系不完整，不及时完成环境保护管理目标，绿色节能施工保证措施对方案的支持效果一般的，得4.0分 差：无提供环境保护管理体系及措施，得0分。</w:t>
            </w:r>
          </w:p>
        </w:tc>
      </w:tr>
      <w:tr>
        <w:tc>
          <w:tcPr>
            <w:tcW w:type="dxa" w:w="922"/>
            <w:gridSpan w:val="2"/>
            <w:vMerge/>
          </w:tcPr>
          <w:p/>
        </w:tc>
        <w:tc>
          <w:tcPr>
            <w:tcW w:type="dxa" w:w="2307"/>
          </w:tcPr>
          <w:p>
            <w:pPr>
              <w:pStyle w:val="null3"/>
              <w:jc w:val="left"/>
            </w:pPr>
            <w:r>
              <w:rPr/>
              <w:t>突发事件的应急服务预案 (6.0分)</w:t>
            </w:r>
          </w:p>
        </w:tc>
        <w:tc>
          <w:tcPr>
            <w:tcW w:type="dxa" w:w="5076"/>
          </w:tcPr>
          <w:p>
            <w:pPr>
              <w:pStyle w:val="null3"/>
              <w:jc w:val="left"/>
            </w:pPr>
            <w:r>
              <w:rPr/>
              <w:t>优：具备满足需求的应急组织架构和完善的安全防护制度、应急处理措施、突发事件应急预案，切实可行的，得6.0分。 良：安全防护制度和应急处理措施较完善，切实可行，得5.0分。 中：有安全防护制度和应急处理措施，但措施不足，安排不合理的，得4.0分。 差：没有提交相应方案或其他情况的，得0分。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投标人获得的相关证书 1. 投标人具有有效的质量管理体系认证，得1.0分； 2. 投标人具有有效的环境管理体系认证，得1.0分； 3. 投标人具有有效的职业健康安全管理体系认证，得1.0分； 注：体系认证证书须是投标人在本项目招标公告发布时间之前获得且在有效期内的才可计算得分，须同时提供在有效期内的证书扫描件和全国认证认可信息公共服务平台（http://cx.cnca.cn/CertECloud/index/index/page）查询页的截图，同一项认证获得有多个证书的按其中一个计分一次。上述证明材料均需加盖公章，不符合上述条件或不提供者不得分。</w:t>
            </w:r>
          </w:p>
        </w:tc>
      </w:tr>
      <w:tr>
        <w:tc>
          <w:tcPr>
            <w:tcW w:type="dxa" w:w="922"/>
            <w:gridSpan w:val="2"/>
            <w:vMerge/>
          </w:tcPr>
          <w:p/>
        </w:tc>
        <w:tc>
          <w:tcPr>
            <w:tcW w:type="dxa" w:w="2307"/>
          </w:tcPr>
          <w:p>
            <w:pPr>
              <w:pStyle w:val="null3"/>
              <w:jc w:val="left"/>
            </w:pPr>
            <w:r>
              <w:rPr/>
              <w:t>服务团队 （不含项目负责人和技术负责人） (20.0分)</w:t>
            </w:r>
          </w:p>
        </w:tc>
        <w:tc>
          <w:tcPr>
            <w:tcW w:type="dxa" w:w="5076"/>
          </w:tcPr>
          <w:p>
            <w:pPr>
              <w:pStyle w:val="null3"/>
              <w:jc w:val="left"/>
            </w:pPr>
            <w:r>
              <w:rPr/>
              <w:t>服务团队包含但不限于：市政工程专业中级(或以上)技术职称1人、照明或电光源专业中级(或以上)技术职称1人、安全工程专业中级(或以上)技术职称1人、特种作业员（高处作业）1人、特种作业员（高压电工）1人，得20分；每少一人扣4分；本项最高得20分。 注：项目管理机构人员仅指注册在本公司人员，含分公司不含子公司人员，如投标申请人为集团公司，则不含其集团下属的子公司人员，上述人员不能相互兼任。人员提供包括但不限于有效期内的注册证或岗位证或经合法机构评审颁发的职称证等相关证件【①.职称专业以职称证书上标注的专业为准;②职称证需提供人力资源和社会保障行政部门（或国务院人力资源社会保障行政部门、省级人力资源社会保障行政部门的核准备案机构）的证书信息网页查询截图。其中若职称证书非人力资源和社会保障行政部门颁发的，需提供发证机构在国务院人力资源社会保障行政部门、省级人力资源社会保障行政部门核准备案开展职称评审工作的证明文件及备案公示查询截图】及投标文件递交截止时间为止近半年内任意3个月的社保证明复印件并加盖投标人公章。如果投标人成立时间或该人员入职不足3个月，则提供人员入职证明。代缴个税税单或参加社会保险的《投保单》或《社会保险参保人员证明》等证明均可。若投标人未能提供该人员社保的，可以在投标文件中提供相关承诺书原件并加盖公章，格式自拟，承诺书内容包括 但不限于以下内容：“若我单位中标，合同签订时保证按投标文件中所配备投入本项目的人员全部到位并提供所有人员以我单位缴纳的社保证明，否则视为我单位放弃中标资格”，视为满足评审要求。特种作业人员需提供应急管理部的证件网页查询截图（https://www.mem.gov.cn/fw/cxfw/）及证书扫描件。</w:t>
            </w:r>
          </w:p>
        </w:tc>
      </w:tr>
      <w:tr>
        <w:tc>
          <w:tcPr>
            <w:tcW w:type="dxa" w:w="922"/>
            <w:gridSpan w:val="2"/>
            <w:vMerge/>
          </w:tcPr>
          <w:p/>
        </w:tc>
        <w:tc>
          <w:tcPr>
            <w:tcW w:type="dxa" w:w="2307"/>
          </w:tcPr>
          <w:p>
            <w:pPr>
              <w:pStyle w:val="null3"/>
              <w:jc w:val="left"/>
            </w:pPr>
            <w:r>
              <w:rPr/>
              <w:t>同类项目经验情况 (12.0分)</w:t>
            </w:r>
          </w:p>
        </w:tc>
        <w:tc>
          <w:tcPr>
            <w:tcW w:type="dxa" w:w="5076"/>
          </w:tcPr>
          <w:p>
            <w:pPr>
              <w:pStyle w:val="null3"/>
              <w:jc w:val="left"/>
            </w:pPr>
            <w:r>
              <w:rPr/>
              <w:t>投标人自2023年以来承接的同类（路灯或照明设施维护、管养、施工等）项目业绩，每个业绩得4分，满分12分。 注：提供业绩的中标通知书、招标公告网上链接及网页截图、中标公示或中标候选人公示链接及网页截图、施工合同（仅需附协议书部分）。时间以合同签订时间为准。上述证明材料均需加盖公章，不符合上述条件或不提供者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442000101-2026-00029</w:t>
      </w:r>
    </w:p>
    <w:p>
      <w:pPr>
        <w:pStyle w:val="null3"/>
        <w:jc w:val="center"/>
        <w:outlineLvl w:val="3"/>
      </w:pPr>
      <w:r>
        <w:rPr>
          <w:sz w:val="24"/>
          <w:b/>
        </w:rPr>
        <w:t>采购项目编号：</w:t>
      </w:r>
      <w:r>
        <w:rPr>
          <w:sz w:val="24"/>
          <w:b/>
        </w:rPr>
        <w:t>ZSJD26ZC0010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广东省建东工程监理有限公司中山分公司</w:t>
      </w:r>
    </w:p>
    <w:p>
      <w:pPr>
        <w:pStyle w:val="null3"/>
        <w:ind w:firstLine="480"/>
      </w:pPr>
      <w:r>
        <w:rPr/>
        <w:t xml:space="preserve"> 你方组织的</w:t>
      </w:r>
      <w:r>
        <w:rPr>
          <w:u w:val="single"/>
        </w:rPr>
        <w:t>“</w:t>
      </w:r>
      <w:r>
        <w:rPr>
          <w:u w:val="single"/>
        </w:rPr>
        <w:t>中山市黄圃镇路灯维护服务项目</w:t>
      </w:r>
      <w:r>
        <w:rPr>
          <w:u w:val="single"/>
        </w:rPr>
        <w:t>”</w:t>
      </w:r>
      <w:r>
        <w:rPr/>
        <w:t>项目的招标[采购项目编号为：</w:t>
      </w:r>
      <w:r>
        <w:rPr>
          <w:u w:val="single"/>
        </w:rPr>
        <w:t>ZSJD26ZC0010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中山市黄圃镇路灯维护服务项目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中山市黄圃镇路灯维护服务项目</w:t>
      </w:r>
      <w:r>
        <w:rPr/>
        <w:t>”项目采购[采购项目编号为</w:t>
      </w:r>
      <w:r>
        <w:rPr/>
        <w:t>ZSJD26ZC0010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中山市黄圃镇城市建设和管理局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广东省建东工程监理有限公司中山分公司</w:t>
      </w:r>
    </w:p>
    <w:p>
      <w:pPr>
        <w:pStyle w:val="null3"/>
        <w:ind w:firstLine="480"/>
      </w:pPr>
      <w:r>
        <w:rPr/>
        <w:t xml:space="preserve"> 如果我方在贵采购代理机构组织的</w:t>
      </w:r>
      <w:r>
        <w:rPr/>
        <w:t>中山市黄圃镇路灯维护服务项目</w:t>
      </w:r>
      <w:r>
        <w:rPr/>
        <w:t>招标中获中标（采购项目编号：</w:t>
      </w:r>
      <w:r>
        <w:rPr/>
        <w:t>ZSJD26ZC0010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广东省建东工程监理有限公司中山分公司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中山市黄圃镇路灯维护服务项目</w:t>
      </w:r>
      <w:r>
        <w:rPr/>
        <w:t>”项目（采购项目编号：</w:t>
      </w:r>
      <w:r>
        <w:rPr/>
        <w:t>ZSJD26ZC0010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