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ED32B">
      <w:pPr>
        <w:pStyle w:val="6"/>
        <w:jc w:val="center"/>
        <w:outlineLvl w:val="1"/>
      </w:pPr>
      <w:r>
        <w:rPr>
          <w:b/>
          <w:sz w:val="36"/>
        </w:rPr>
        <w:t>第二章 采购需求</w:t>
      </w:r>
    </w:p>
    <w:p w14:paraId="1A4F7F87">
      <w:pPr>
        <w:pStyle w:val="6"/>
        <w:outlineLvl w:val="2"/>
      </w:pPr>
      <w:r>
        <w:rPr>
          <w:b/>
          <w:sz w:val="28"/>
        </w:rPr>
        <w:t>一、项目概况：</w:t>
      </w:r>
    </w:p>
    <w:p w14:paraId="34601CA2">
      <w:pPr>
        <w:pStyle w:val="6"/>
        <w:rPr>
          <w:rFonts w:hint="eastAsia" w:eastAsia="宋体"/>
          <w:lang w:eastAsia="zh-CN"/>
        </w:rPr>
      </w:pPr>
      <w:r>
        <w:rPr>
          <w:sz w:val="21"/>
        </w:rPr>
        <w:t>1、项目名称：</w:t>
      </w:r>
      <w:bookmarkStart w:id="0" w:name="_GoBack"/>
      <w:r>
        <w:rPr>
          <w:rFonts w:hint="eastAsia"/>
          <w:sz w:val="21"/>
          <w:lang w:eastAsia="zh-CN"/>
        </w:rPr>
        <w:t>中山市中心城区市政道路维护服务项目（2025年10月-2028年6月）（采购包</w:t>
      </w:r>
      <w:r>
        <w:rPr>
          <w:rFonts w:hint="eastAsia"/>
          <w:sz w:val="21"/>
          <w:lang w:val="en-US" w:eastAsia="zh-CN"/>
        </w:rPr>
        <w:t>1</w:t>
      </w:r>
      <w:r>
        <w:rPr>
          <w:rFonts w:hint="eastAsia"/>
          <w:sz w:val="21"/>
          <w:lang w:eastAsia="zh-CN"/>
        </w:rPr>
        <w:t>）</w:t>
      </w:r>
      <w:bookmarkEnd w:id="0"/>
    </w:p>
    <w:p w14:paraId="4E58E36D">
      <w:pPr>
        <w:pStyle w:val="6"/>
      </w:pPr>
      <w:r>
        <w:rPr>
          <w:sz w:val="21"/>
        </w:rPr>
        <w:t>2、项目地点：中山市中心城区。</w:t>
      </w:r>
    </w:p>
    <w:p w14:paraId="3E12612B">
      <w:pPr>
        <w:pStyle w:val="6"/>
        <w:rPr>
          <w:color w:val="auto"/>
        </w:rPr>
      </w:pPr>
      <w:r>
        <w:rPr>
          <w:color w:val="auto"/>
          <w:sz w:val="21"/>
        </w:rPr>
        <w:t>3、招标范围：本项目详细</w:t>
      </w:r>
      <w:r>
        <w:rPr>
          <w:rFonts w:hint="eastAsia"/>
          <w:color w:val="auto"/>
          <w:sz w:val="21"/>
          <w:lang w:eastAsia="zh-CN"/>
        </w:rPr>
        <w:t>服务</w:t>
      </w:r>
      <w:r>
        <w:rPr>
          <w:color w:val="auto"/>
          <w:sz w:val="21"/>
        </w:rPr>
        <w:t>范围和设施内容详见附件。</w:t>
      </w:r>
    </w:p>
    <w:p w14:paraId="18C46B96">
      <w:pPr>
        <w:pStyle w:val="6"/>
      </w:pPr>
      <w:r>
        <w:rPr>
          <w:sz w:val="21"/>
        </w:rPr>
        <w:t>4、管养的范围：岐江河以西、以北，以及孙文西路-孙文中路-孙文东路连线往北（含上述路段）路段。</w:t>
      </w:r>
    </w:p>
    <w:p w14:paraId="6C45A127">
      <w:pPr>
        <w:pStyle w:val="6"/>
      </w:pPr>
      <w:r>
        <w:rPr>
          <w:sz w:val="21"/>
        </w:rPr>
        <w:t>5、维护服务内容：市政道路设施日常巡查、养护管理，对市政道路车行道、人行道和绿道及其附属设施、道路挡土墙、边坡、路肩、明沟和边沟、排水井盖，以及部分道路下的排水涵洞（箱涵）等设施进行维护维修，保证市政道路设施完好、使用安全。</w:t>
      </w:r>
    </w:p>
    <w:p w14:paraId="1D46EB9D">
      <w:pPr>
        <w:pStyle w:val="6"/>
      </w:pPr>
      <w:r>
        <w:rPr>
          <w:sz w:val="21"/>
        </w:rPr>
        <w:t>6、服务期限：</w:t>
      </w:r>
      <w:r>
        <w:rPr>
          <w:rFonts w:hint="eastAsia"/>
          <w:sz w:val="21"/>
        </w:rPr>
        <w:t>合同签订之日起至2028年6月11日止或采购预算金额用完，以先到条件为准</w:t>
      </w:r>
      <w:r>
        <w:rPr>
          <w:sz w:val="21"/>
        </w:rPr>
        <w:t>。</w:t>
      </w:r>
    </w:p>
    <w:p w14:paraId="4E6C4929">
      <w:pPr>
        <w:pStyle w:val="6"/>
        <w:jc w:val="both"/>
        <w:rPr>
          <w:color w:val="auto"/>
          <w:highlight w:val="none"/>
        </w:rPr>
      </w:pPr>
      <w:r>
        <w:rPr>
          <w:sz w:val="21"/>
        </w:rPr>
        <w:t>7、</w:t>
      </w:r>
      <w:r>
        <w:rPr>
          <w:rFonts w:hint="eastAsia"/>
          <w:sz w:val="21"/>
          <w:lang w:eastAsia="zh-CN"/>
        </w:rPr>
        <w:t>本项目</w:t>
      </w:r>
      <w:r>
        <w:rPr>
          <w:sz w:val="21"/>
        </w:rPr>
        <w:t>中标人负责由市政设施巡查维护不到位或养护不及时</w:t>
      </w:r>
      <w:r>
        <w:rPr>
          <w:rFonts w:hint="eastAsia"/>
          <w:sz w:val="21"/>
          <w:lang w:eastAsia="zh-CN"/>
        </w:rPr>
        <w:t>，</w:t>
      </w:r>
      <w:r>
        <w:rPr>
          <w:sz w:val="21"/>
        </w:rPr>
        <w:t>直接或间接的意外事故的赔付以及采购人认可的市政设施引起的</w:t>
      </w:r>
      <w:r>
        <w:rPr>
          <w:rFonts w:hint="eastAsia"/>
          <w:sz w:val="21"/>
          <w:lang w:eastAsia="zh-CN"/>
        </w:rPr>
        <w:t>（</w:t>
      </w:r>
      <w:r>
        <w:rPr>
          <w:sz w:val="21"/>
        </w:rPr>
        <w:t>包括但不限于第三人过错导致财产损失</w:t>
      </w:r>
      <w:r>
        <w:rPr>
          <w:rFonts w:hint="eastAsia"/>
          <w:sz w:val="21"/>
          <w:lang w:eastAsia="zh-CN"/>
        </w:rPr>
        <w:t>）</w:t>
      </w:r>
      <w:r>
        <w:rPr>
          <w:sz w:val="21"/>
        </w:rPr>
        <w:t>需要采购人的赔偿</w:t>
      </w:r>
      <w:r>
        <w:rPr>
          <w:rFonts w:hint="eastAsia"/>
          <w:sz w:val="21"/>
          <w:lang w:eastAsia="zh-CN"/>
        </w:rPr>
        <w:t>（</w:t>
      </w:r>
      <w:r>
        <w:rPr>
          <w:sz w:val="21"/>
        </w:rPr>
        <w:t>包括协商调解诉讼</w:t>
      </w:r>
      <w:r>
        <w:rPr>
          <w:rFonts w:hint="eastAsia"/>
          <w:sz w:val="21"/>
          <w:lang w:eastAsia="zh-CN"/>
        </w:rPr>
        <w:t>）</w:t>
      </w:r>
      <w:r>
        <w:rPr>
          <w:sz w:val="21"/>
        </w:rPr>
        <w:t>赔付，并由中标人承担全部赔偿责任</w:t>
      </w:r>
      <w:r>
        <w:rPr>
          <w:rFonts w:hint="eastAsia"/>
          <w:sz w:val="21"/>
          <w:lang w:eastAsia="zh-CN"/>
        </w:rPr>
        <w:t>（</w:t>
      </w:r>
      <w:r>
        <w:rPr>
          <w:sz w:val="21"/>
        </w:rPr>
        <w:t>包括支付赔偿款，承担诉讼费等</w:t>
      </w:r>
      <w:r>
        <w:rPr>
          <w:rFonts w:hint="eastAsia"/>
          <w:sz w:val="21"/>
          <w:lang w:eastAsia="zh-CN"/>
        </w:rPr>
        <w:t>）</w:t>
      </w:r>
      <w:r>
        <w:rPr>
          <w:sz w:val="21"/>
        </w:rPr>
        <w:t>。</w:t>
      </w:r>
    </w:p>
    <w:p w14:paraId="718D96BD">
      <w:pPr>
        <w:pStyle w:val="6"/>
        <w:jc w:val="both"/>
        <w:rPr>
          <w:color w:val="auto"/>
          <w:highlight w:val="none"/>
        </w:rPr>
      </w:pPr>
      <w:r>
        <w:rPr>
          <w:color w:val="auto"/>
          <w:sz w:val="21"/>
          <w:highlight w:val="none"/>
        </w:rPr>
        <w:t>8、合同期内因城市管理改革工作需提前终止合同的，采购人可提前</w:t>
      </w:r>
      <w:r>
        <w:rPr>
          <w:rFonts w:hint="eastAsia"/>
          <w:color w:val="auto"/>
          <w:sz w:val="21"/>
          <w:highlight w:val="none"/>
          <w:lang w:val="en-US" w:eastAsia="zh-CN"/>
        </w:rPr>
        <w:t>1</w:t>
      </w:r>
      <w:r>
        <w:rPr>
          <w:color w:val="auto"/>
          <w:sz w:val="21"/>
          <w:highlight w:val="none"/>
        </w:rPr>
        <w:t>个月通知解除合同；或合同期内因采购人智慧化巡检项目投入使用后需调整合同条款的及巡查人数压减的，采购人可提前1个月通知调整合同相关条款</w:t>
      </w:r>
      <w:r>
        <w:rPr>
          <w:rFonts w:hint="eastAsia"/>
          <w:color w:val="auto"/>
          <w:sz w:val="21"/>
          <w:highlight w:val="none"/>
          <w:lang w:eastAsia="zh-CN"/>
        </w:rPr>
        <w:t>。</w:t>
      </w:r>
      <w:r>
        <w:rPr>
          <w:color w:val="auto"/>
          <w:sz w:val="21"/>
          <w:highlight w:val="none"/>
        </w:rPr>
        <w:t>以上情况采购人均无需对中标供应商另作赔偿或补偿，中标</w:t>
      </w:r>
      <w:r>
        <w:rPr>
          <w:rFonts w:hint="eastAsia"/>
          <w:color w:val="auto"/>
          <w:sz w:val="21"/>
          <w:highlight w:val="none"/>
          <w:lang w:eastAsia="zh-CN"/>
        </w:rPr>
        <w:t>人</w:t>
      </w:r>
      <w:r>
        <w:rPr>
          <w:color w:val="auto"/>
          <w:sz w:val="21"/>
          <w:highlight w:val="none"/>
        </w:rPr>
        <w:t>须无条件配合，并做好交接及人员安置等工作。</w:t>
      </w:r>
    </w:p>
    <w:p w14:paraId="2A741D84">
      <w:pPr>
        <w:pStyle w:val="6"/>
        <w:jc w:val="both"/>
        <w:rPr>
          <w:color w:val="auto"/>
          <w:highlight w:val="none"/>
        </w:rPr>
      </w:pPr>
      <w:r>
        <w:rPr>
          <w:color w:val="auto"/>
          <w:sz w:val="21"/>
          <w:highlight w:val="none"/>
        </w:rPr>
        <w:t>9、中标人不得以任何方式转包本项目。经采购人同意，中标人可依法采取合理分包方式履行合同，但不得将合同的主体和关键部分分包给其他供应商。</w:t>
      </w:r>
    </w:p>
    <w:p w14:paraId="748FE0B9">
      <w:pPr>
        <w:pStyle w:val="6"/>
        <w:jc w:val="both"/>
        <w:rPr>
          <w:color w:val="auto"/>
          <w:highlight w:val="none"/>
        </w:rPr>
      </w:pPr>
      <w:r>
        <w:rPr>
          <w:color w:val="auto"/>
          <w:sz w:val="21"/>
          <w:highlight w:val="none"/>
        </w:rPr>
        <w:t>★10、投标人必须对其提供各种资料、说明、声明的真实性负责，保证依法依规参与招标投标活动。中标通知书发出后7个自然日内将人员、设备、业绩等相关资料原件递交采购人核查，若发现投标人提供虚假资料谋取中标或采购过程中有其他违法违规情形，采购人有权取消中标资格，已签订采购合同的，采购人有权立即解除合同，并且投标人应在采购人通知的时间内赔偿项目中标金额</w:t>
      </w:r>
      <w:r>
        <w:rPr>
          <w:rFonts w:hint="eastAsia"/>
          <w:color w:val="auto"/>
          <w:sz w:val="21"/>
          <w:highlight w:val="none"/>
          <w:lang w:eastAsia="zh-CN"/>
        </w:rPr>
        <w:t>（</w:t>
      </w:r>
      <w:r>
        <w:rPr>
          <w:color w:val="auto"/>
          <w:sz w:val="21"/>
          <w:highlight w:val="none"/>
        </w:rPr>
        <w:t>即合同总金额）的</w:t>
      </w:r>
      <w:r>
        <w:rPr>
          <w:rFonts w:hint="eastAsia"/>
          <w:color w:val="auto"/>
          <w:sz w:val="21"/>
          <w:highlight w:val="none"/>
          <w:lang w:val="en-US" w:eastAsia="zh-CN"/>
        </w:rPr>
        <w:t xml:space="preserve"> </w:t>
      </w:r>
      <w:r>
        <w:rPr>
          <w:b/>
          <w:bCs/>
          <w:color w:val="auto"/>
          <w:sz w:val="21"/>
          <w:highlight w:val="none"/>
        </w:rPr>
        <w:t>1</w:t>
      </w:r>
      <w:r>
        <w:rPr>
          <w:rFonts w:hint="eastAsia"/>
          <w:b/>
          <w:bCs/>
          <w:color w:val="auto"/>
          <w:sz w:val="21"/>
          <w:highlight w:val="none"/>
          <w:lang w:val="en-US" w:eastAsia="zh-CN"/>
        </w:rPr>
        <w:t>0</w:t>
      </w:r>
      <w:r>
        <w:rPr>
          <w:b/>
          <w:bCs/>
          <w:color w:val="auto"/>
          <w:sz w:val="21"/>
          <w:highlight w:val="none"/>
        </w:rPr>
        <w:t>%</w:t>
      </w:r>
      <w:r>
        <w:rPr>
          <w:rFonts w:hint="eastAsia"/>
          <w:b/>
          <w:bCs/>
          <w:color w:val="auto"/>
          <w:sz w:val="21"/>
          <w:highlight w:val="none"/>
          <w:lang w:val="en-US" w:eastAsia="zh-CN"/>
        </w:rPr>
        <w:t xml:space="preserve"> </w:t>
      </w:r>
      <w:r>
        <w:rPr>
          <w:color w:val="auto"/>
          <w:sz w:val="21"/>
          <w:highlight w:val="none"/>
        </w:rPr>
        <w:t>作为违约金。（投标文件中提供承诺函加盖投标人公章，承诺函格式可参照招标文件：格式十）</w:t>
      </w:r>
    </w:p>
    <w:p w14:paraId="089DBD6B">
      <w:pPr>
        <w:pStyle w:val="6"/>
        <w:jc w:val="both"/>
        <w:rPr>
          <w:color w:val="auto"/>
          <w:highlight w:val="none"/>
        </w:rPr>
      </w:pPr>
      <w:r>
        <w:rPr>
          <w:color w:val="auto"/>
          <w:sz w:val="21"/>
          <w:highlight w:val="none"/>
        </w:rPr>
        <w:t>11、采购需求中带“★”的条款为实质性条款，必须满足，如有负偏离或不满足的投标文件将被认定为无效投标。</w:t>
      </w:r>
    </w:p>
    <w:p w14:paraId="46E2B061">
      <w:pPr>
        <w:pStyle w:val="6"/>
        <w:jc w:val="both"/>
        <w:rPr>
          <w:color w:val="auto"/>
          <w:highlight w:val="none"/>
        </w:rPr>
      </w:pPr>
      <w:r>
        <w:rPr>
          <w:color w:val="auto"/>
          <w:sz w:val="21"/>
          <w:highlight w:val="none"/>
        </w:rPr>
        <w:t>12、采购需求中带“▲”号条款为评分的关键技术参数（或技术要求），但不作为无效投标条款。投标人在响应投标方案中对这部分内容应尽量列出具体技术要求（或服务要求）或作出详细应答。如果投标人只简单注明“符合”或“满足”，将影响其技术商务得分。</w:t>
      </w:r>
    </w:p>
    <w:p w14:paraId="0CBBD46A">
      <w:pPr>
        <w:pStyle w:val="6"/>
        <w:jc w:val="both"/>
        <w:rPr>
          <w:color w:val="auto"/>
          <w:highlight w:val="none"/>
        </w:rPr>
      </w:pPr>
      <w:r>
        <w:rPr>
          <w:color w:val="auto"/>
          <w:sz w:val="21"/>
          <w:highlight w:val="none"/>
        </w:rPr>
        <w:t>13、投标人须在投标文件中填写《技术和服务要求响应表》，当投标文件中技术参数与招标文件中技术要求（或服务要求）有偏离时，须在“偏离”栏内如实注明是“正偏离”或“负偏离”，“正偏离”指投标技术或服务要求优于招标文件要求，“负偏离”指投标技术或服务要求低于招标文件要求。</w:t>
      </w:r>
    </w:p>
    <w:p w14:paraId="40667084">
      <w:pPr>
        <w:pStyle w:val="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采购包1（岐江河以西、以北，以及孙文西路-孙文中路-孙文东路连线往北路段（含上述路段））</w:t>
      </w:r>
    </w:p>
    <w:p w14:paraId="291B8870">
      <w:pPr>
        <w:pStyle w:val="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1.主要商务要求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94"/>
        <w:gridCol w:w="6428"/>
      </w:tblGrid>
      <w:tr w14:paraId="68F77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4" w:type="dxa"/>
            <w:noWrap w:val="0"/>
            <w:vAlign w:val="top"/>
          </w:tcPr>
          <w:p w14:paraId="3E62E8E4">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标的提供的时间</w:t>
            </w:r>
          </w:p>
        </w:tc>
        <w:tc>
          <w:tcPr>
            <w:tcW w:w="6428" w:type="dxa"/>
            <w:noWrap w:val="0"/>
            <w:vAlign w:val="top"/>
          </w:tcPr>
          <w:p w14:paraId="1C2B3FD6">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合同签订之日起至2028年6月</w:t>
            </w:r>
            <w:r>
              <w:rPr>
                <w:rFonts w:hint="eastAsia" w:ascii="宋体" w:hAnsi="宋体" w:eastAsia="宋体" w:cs="宋体"/>
                <w:color w:val="auto"/>
                <w:sz w:val="21"/>
                <w:szCs w:val="21"/>
                <w:highlight w:val="none"/>
                <w:lang w:val="en-US" w:eastAsia="zh-CN"/>
              </w:rPr>
              <w:t>11日</w:t>
            </w:r>
            <w:r>
              <w:rPr>
                <w:rFonts w:hint="eastAsia" w:ascii="宋体" w:hAnsi="宋体" w:eastAsia="宋体" w:cs="宋体"/>
                <w:color w:val="auto"/>
                <w:sz w:val="21"/>
                <w:szCs w:val="21"/>
                <w:highlight w:val="none"/>
                <w:lang w:eastAsia="zh-CN"/>
              </w:rPr>
              <w:t>止</w:t>
            </w:r>
            <w:r>
              <w:rPr>
                <w:rFonts w:hint="eastAsia" w:ascii="宋体" w:hAnsi="宋体" w:eastAsia="宋体" w:cs="宋体"/>
                <w:color w:val="auto"/>
                <w:sz w:val="21"/>
                <w:szCs w:val="21"/>
                <w:highlight w:val="none"/>
              </w:rPr>
              <w:t>或采购预算金额用完，以先到条件为准。</w:t>
            </w:r>
          </w:p>
        </w:tc>
      </w:tr>
      <w:tr w14:paraId="14D99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4" w:type="dxa"/>
            <w:noWrap w:val="0"/>
            <w:vAlign w:val="top"/>
          </w:tcPr>
          <w:p w14:paraId="2A3068E4">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标的提供的地点</w:t>
            </w:r>
          </w:p>
        </w:tc>
        <w:tc>
          <w:tcPr>
            <w:tcW w:w="6428" w:type="dxa"/>
            <w:noWrap w:val="0"/>
            <w:vAlign w:val="top"/>
          </w:tcPr>
          <w:p w14:paraId="74F11FB5">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中山市中心城区。</w:t>
            </w:r>
          </w:p>
        </w:tc>
      </w:tr>
      <w:tr w14:paraId="56A0D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4" w:type="dxa"/>
            <w:noWrap w:val="0"/>
            <w:vAlign w:val="top"/>
          </w:tcPr>
          <w:p w14:paraId="7B0D64DC">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428" w:type="dxa"/>
            <w:noWrap w:val="0"/>
            <w:vAlign w:val="top"/>
          </w:tcPr>
          <w:p w14:paraId="7918AF21">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第1期为(进度款)：支付比例100%，</w:t>
            </w:r>
          </w:p>
          <w:p w14:paraId="129EA09C">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巡查费支付：当月巡查费在下一月度支付，当月支付巡查费=每月巡查费×80%-当月扣罚费用，巡查费每年度结算一次，结算后支付至市财政局结算审核价的100%。</w:t>
            </w:r>
          </w:p>
          <w:p w14:paraId="58D651FC">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修费支付：维修费根据审批计划表按单进行确认，经监理单位和采购人核准后，按中标人工程结算计量价支付至65%，待采购人年度结算初步审核后支付至年度初审价的80%；维修费每年度结算一次，结算后支付至市财政局结算审核价的100%。</w:t>
            </w:r>
          </w:p>
          <w:p w14:paraId="2FD58E71">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（备注:中标人将整份计划审批表完成后，将计划审批表对应的工程量确认表提交监理单位和采购人审核）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需配合采购人开展结算工作，并根据结算情况以多退少补的原则执行。若核减金额多于剩余未支付合同金额，则在履约保证金中扣减。1、因采购人使用的是财政资金，采购人在前款约定的付款时间为向政府采购支付部门提出办理财政支付申请手续的时间（不含政府财政支付部门审核的时间），在约定时间内提出支付申请手续后即视为采购人已经按期支付，无需承担违约责任。2、中标人收款前应向采购人提交等额有效的发票及相关结算材料。否则，采购人有权拒绝付款。3、按照采购人制订的表格提供维修结算材料电子版，配合采购人根据城管业务智慧化要求，推进业务监管。</w:t>
            </w:r>
          </w:p>
        </w:tc>
      </w:tr>
      <w:tr w14:paraId="4830D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2"/>
            <w:noWrap w:val="0"/>
            <w:vAlign w:val="top"/>
          </w:tcPr>
          <w:p w14:paraId="07A75D3E">
            <w:pPr>
              <w:pStyle w:val="6"/>
              <w:rPr>
                <w:rFonts w:hint="eastAsia" w:ascii="宋体" w:hAnsi="宋体" w:eastAsia="宋体" w:cs="宋体"/>
                <w:color w:val="auto"/>
                <w:sz w:val="21"/>
                <w:szCs w:val="21"/>
                <w:highlight w:val="none"/>
              </w:rPr>
            </w:pPr>
          </w:p>
        </w:tc>
      </w:tr>
      <w:tr w14:paraId="7A5CC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4" w:type="dxa"/>
            <w:noWrap w:val="0"/>
            <w:vAlign w:val="top"/>
          </w:tcPr>
          <w:p w14:paraId="5B8CC8EC">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验收要求</w:t>
            </w:r>
          </w:p>
        </w:tc>
        <w:tc>
          <w:tcPr>
            <w:tcW w:w="6428" w:type="dxa"/>
            <w:noWrap w:val="0"/>
            <w:vAlign w:val="top"/>
          </w:tcPr>
          <w:p w14:paraId="3F128CE0">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期：中标人应执行有关行业规范和技术标准的规定，并按合同约定的要求进行维护维修工作。本项目依据《中山市中心城区市政道路维护服务项目（2025-2028年度）质量评定办法》进行维护质量评定，质量评定达到合格水平及以上。依据《中山市中心城区市政道路维护服务项目（2025-2028年度）质量评定办法》进行质量检查和验收。</w:t>
            </w:r>
          </w:p>
        </w:tc>
      </w:tr>
      <w:tr w14:paraId="75B4B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4" w:type="dxa"/>
            <w:noWrap w:val="0"/>
            <w:vAlign w:val="top"/>
          </w:tcPr>
          <w:p w14:paraId="49CD19E4">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428" w:type="dxa"/>
            <w:noWrap w:val="0"/>
            <w:vAlign w:val="top"/>
          </w:tcPr>
          <w:p w14:paraId="07A76195">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收取比例：5%,说明：</w:t>
            </w:r>
          </w:p>
          <w:p w14:paraId="13FF2AD5">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1、履约保证金为对应合同总金额的5%，由中标人在签订合同之日起30日内以银行保函或保证保险形式向采购人提交。</w:t>
            </w:r>
          </w:p>
          <w:p w14:paraId="60580CC4">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2、履约保证金的形式：银行保函（见索即付保函）或保证保险。</w:t>
            </w:r>
          </w:p>
          <w:p w14:paraId="5AC464B3">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中标人出现违反合同相关约定，采购人有权即时终止合同、中标人已提交的履约保函原件不予退还，采购人有权要求出具履约保函的银行或机构将履约保证金支付到采购人指定账户，若保函无法兑现，则中标人需要赔偿采购人与履约保证金等额的款项，并根据《中山市建设工程企业诚信管理办法》从重处理。合同期内中标人无违约行为的，合同期满后30天内无息退还。</w:t>
            </w:r>
          </w:p>
        </w:tc>
      </w:tr>
      <w:tr w14:paraId="1F4E8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4" w:type="dxa"/>
            <w:noWrap w:val="0"/>
            <w:vAlign w:val="top"/>
          </w:tcPr>
          <w:p w14:paraId="7CC1239E">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6428" w:type="dxa"/>
            <w:noWrap w:val="0"/>
            <w:vAlign w:val="top"/>
          </w:tcPr>
          <w:p w14:paraId="20632453">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1、采购人配合条件如有需要，投标人在投标文件中要列明在项目实施过程中要求采购人提供的配合条件，所列配合条件采购人将尽量配合解决，但不代表采购人全部接受，采购人有权全部或部分拒绝投标人提出的配合条件。2、本项目需要落实的政府采购政策：《政府采购促进中小企业发展管理办法》（财库〔2020〕46号）、《关于政府采购支持监狱企业发展有关问题的通知》（财库【2014】68号）、《关于促进残疾人就业政府采购政策的通知》（财库〔2017〕141号）等。</w:t>
            </w:r>
          </w:p>
        </w:tc>
      </w:tr>
    </w:tbl>
    <w:p w14:paraId="4ADB3F68">
      <w:pPr>
        <w:pStyle w:val="6"/>
        <w:rPr>
          <w:color w:val="auto"/>
          <w:highlight w:val="none"/>
        </w:rPr>
      </w:pPr>
    </w:p>
    <w:p w14:paraId="5EAE451A">
      <w:pPr>
        <w:pStyle w:val="6"/>
        <w:rPr>
          <w:color w:val="auto"/>
          <w:highlight w:val="none"/>
        </w:rPr>
      </w:pPr>
      <w:r>
        <w:rPr>
          <w:color w:val="auto"/>
          <w:highlight w:val="none"/>
        </w:rPr>
        <w:t>其他商务需求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9"/>
        <w:gridCol w:w="885"/>
        <w:gridCol w:w="1275"/>
        <w:gridCol w:w="5025"/>
        <w:gridCol w:w="3"/>
      </w:tblGrid>
      <w:tr w14:paraId="22813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119" w:type="dxa"/>
            <w:noWrap w:val="0"/>
            <w:vAlign w:val="top"/>
          </w:tcPr>
          <w:p w14:paraId="66E98391">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参数性质</w:t>
            </w:r>
          </w:p>
        </w:tc>
        <w:tc>
          <w:tcPr>
            <w:tcW w:w="885" w:type="dxa"/>
            <w:noWrap w:val="0"/>
            <w:vAlign w:val="top"/>
          </w:tcPr>
          <w:p w14:paraId="2CB4A835">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1275" w:type="dxa"/>
            <w:noWrap w:val="0"/>
            <w:vAlign w:val="top"/>
          </w:tcPr>
          <w:p w14:paraId="17841E8F">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内容明细</w:t>
            </w:r>
          </w:p>
        </w:tc>
        <w:tc>
          <w:tcPr>
            <w:tcW w:w="5025" w:type="dxa"/>
            <w:noWrap w:val="0"/>
            <w:vAlign w:val="top"/>
          </w:tcPr>
          <w:p w14:paraId="3838F10C">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内容说明</w:t>
            </w:r>
          </w:p>
        </w:tc>
      </w:tr>
      <w:tr w14:paraId="7BF3F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119" w:type="dxa"/>
            <w:noWrap w:val="0"/>
            <w:vAlign w:val="top"/>
          </w:tcPr>
          <w:p w14:paraId="2CF41845">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85" w:type="dxa"/>
            <w:noWrap w:val="0"/>
            <w:vAlign w:val="top"/>
          </w:tcPr>
          <w:p w14:paraId="2F2805A6">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5" w:type="dxa"/>
            <w:noWrap w:val="0"/>
            <w:vAlign w:val="top"/>
          </w:tcPr>
          <w:p w14:paraId="2B635713">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保险要求</w:t>
            </w:r>
          </w:p>
        </w:tc>
        <w:tc>
          <w:tcPr>
            <w:tcW w:w="5025" w:type="dxa"/>
            <w:noWrap w:val="0"/>
            <w:vAlign w:val="top"/>
          </w:tcPr>
          <w:p w14:paraId="6AFDA3CC">
            <w:pPr>
              <w:pStyle w:val="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于合同签订之日起45个自然日内为承包范围内的道路设施购买足额的公众责任保险，并将保单复印件提交采购人备存。保险范围应包括但不限于合同约定的承包范围，同时在合同生效后至保险正式生效前的时间段内，中标人负责支付承包范围内道路设施产生的不可预见意外的赔付费用（投标文件中提供承诺函加盖投标人公章，承诺函格式可参照招标文件：格式十）。</w:t>
            </w:r>
          </w:p>
        </w:tc>
      </w:tr>
      <w:tr w14:paraId="14294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119" w:type="dxa"/>
            <w:noWrap w:val="0"/>
            <w:vAlign w:val="top"/>
          </w:tcPr>
          <w:p w14:paraId="0C9BB809">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85" w:type="dxa"/>
            <w:noWrap w:val="0"/>
            <w:vAlign w:val="top"/>
          </w:tcPr>
          <w:p w14:paraId="28B3F755">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75" w:type="dxa"/>
            <w:noWrap w:val="0"/>
            <w:vAlign w:val="top"/>
          </w:tcPr>
          <w:p w14:paraId="1E62516C">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设施管养交接</w:t>
            </w:r>
          </w:p>
        </w:tc>
        <w:tc>
          <w:tcPr>
            <w:tcW w:w="5025" w:type="dxa"/>
            <w:noWrap w:val="0"/>
            <w:vAlign w:val="top"/>
          </w:tcPr>
          <w:p w14:paraId="018B056B">
            <w:pPr>
              <w:pStyle w:val="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发出之日起10天内，由采购人组织中标人以及原管养承包单位进行设施核对和交接。中标人项目负责人必须参加设施交接工作，否则视为放弃中标资格。（投标文件中提供承诺函加盖投标人公章，承诺函格式可参照招标文件：格式十）。</w:t>
            </w:r>
          </w:p>
        </w:tc>
      </w:tr>
      <w:tr w14:paraId="53928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119" w:type="dxa"/>
            <w:noWrap w:val="0"/>
            <w:vAlign w:val="top"/>
          </w:tcPr>
          <w:p w14:paraId="22CD9102">
            <w:pPr>
              <w:rPr>
                <w:rFonts w:hint="eastAsia" w:ascii="宋体" w:hAnsi="宋体" w:eastAsia="宋体" w:cs="宋体"/>
                <w:color w:val="auto"/>
                <w:sz w:val="21"/>
                <w:szCs w:val="21"/>
                <w:highlight w:val="none"/>
              </w:rPr>
            </w:pPr>
          </w:p>
        </w:tc>
        <w:tc>
          <w:tcPr>
            <w:tcW w:w="885" w:type="dxa"/>
            <w:noWrap w:val="0"/>
            <w:vAlign w:val="top"/>
          </w:tcPr>
          <w:p w14:paraId="767983B0">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75" w:type="dxa"/>
            <w:noWrap w:val="0"/>
            <w:vAlign w:val="top"/>
          </w:tcPr>
          <w:p w14:paraId="06C24237">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合同价格形式及合同价款调整</w:t>
            </w:r>
          </w:p>
        </w:tc>
        <w:tc>
          <w:tcPr>
            <w:tcW w:w="5025" w:type="dxa"/>
            <w:noWrap w:val="0"/>
            <w:vAlign w:val="top"/>
          </w:tcPr>
          <w:p w14:paraId="7BC36E17">
            <w:pPr>
              <w:pStyle w:val="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1、本项目合同价格包括巡查费和维修费两部分：</w:t>
            </w:r>
          </w:p>
          <w:p w14:paraId="3797232D">
            <w:pPr>
              <w:pStyle w:val="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巡查费计算依据：根据约定配置巡查人员和机械履行巡查工作，按该部分中介预算市财政局复审价×中标折扣率后包干。举例：巡查部分的中介预算市财政局复审价为1000万元，中标折扣率为90%，即巡查费：1000（万元）×90%=900万元。</w:t>
            </w:r>
          </w:p>
          <w:p w14:paraId="4B6BD1AD">
            <w:pPr>
              <w:pStyle w:val="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（2）维修费计算依据：维修费按实际发生计算支付，不计拆除废料的残值，中标人自行处理，含在中标价中（维修综合单价折扣率），结算时按每年维修费实际发生额×中标折扣率进行计算。</w:t>
            </w:r>
          </w:p>
          <w:p w14:paraId="39F6B601">
            <w:pPr>
              <w:pStyle w:val="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维修费调整：本合同维修费按照中府办【2018】12号文方案一进行调整，即材料价格（电缆、水泥、中砂、碎石、商品混凝土）涨落5%以内不调整，超出5%以上的涨价或降价风险由采购人和中标人各按50%的比例共同承担。调差金额作为价差计入工程价款，只计取规费和税金，不再按中标人的中标下折扣率进行折扣。</w:t>
            </w:r>
          </w:p>
        </w:tc>
      </w:tr>
      <w:tr w14:paraId="12704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119" w:type="dxa"/>
            <w:noWrap w:val="0"/>
            <w:vAlign w:val="top"/>
          </w:tcPr>
          <w:p w14:paraId="161FF526">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85" w:type="dxa"/>
            <w:noWrap w:val="0"/>
            <w:vAlign w:val="top"/>
          </w:tcPr>
          <w:p w14:paraId="71923756">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75" w:type="dxa"/>
            <w:noWrap w:val="0"/>
            <w:vAlign w:val="top"/>
          </w:tcPr>
          <w:p w14:paraId="3E000870">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设施量调整</w:t>
            </w:r>
          </w:p>
        </w:tc>
        <w:tc>
          <w:tcPr>
            <w:tcW w:w="5025" w:type="dxa"/>
            <w:noWrap w:val="0"/>
            <w:vAlign w:val="top"/>
          </w:tcPr>
          <w:p w14:paraId="688707B6">
            <w:pPr>
              <w:pStyle w:val="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因市政道路建设、改造或采购人新接管等原因，市政道路设施量可能出现变化，采购人可根据实际将增加的设施量纳入本项目维护内容委托中标人维护或将减少的设施量从本项目中移除，中标人应无条件配合。</w:t>
            </w:r>
          </w:p>
        </w:tc>
      </w:tr>
      <w:tr w14:paraId="05CC7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119" w:type="dxa"/>
            <w:noWrap w:val="0"/>
            <w:vAlign w:val="top"/>
          </w:tcPr>
          <w:p w14:paraId="033D8F05">
            <w:pPr>
              <w:rPr>
                <w:rFonts w:hint="eastAsia" w:ascii="宋体" w:hAnsi="宋体" w:eastAsia="宋体" w:cs="宋体"/>
                <w:color w:val="auto"/>
                <w:sz w:val="21"/>
                <w:szCs w:val="21"/>
                <w:highlight w:val="none"/>
              </w:rPr>
            </w:pPr>
          </w:p>
        </w:tc>
        <w:tc>
          <w:tcPr>
            <w:tcW w:w="885" w:type="dxa"/>
            <w:noWrap w:val="0"/>
            <w:vAlign w:val="top"/>
          </w:tcPr>
          <w:p w14:paraId="3AB2BDC7">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75" w:type="dxa"/>
            <w:noWrap w:val="0"/>
            <w:vAlign w:val="top"/>
          </w:tcPr>
          <w:p w14:paraId="0D910A8A">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维护服务质量验收及工程量核定</w:t>
            </w:r>
          </w:p>
        </w:tc>
        <w:tc>
          <w:tcPr>
            <w:tcW w:w="5025" w:type="dxa"/>
            <w:noWrap w:val="0"/>
            <w:vAlign w:val="top"/>
          </w:tcPr>
          <w:p w14:paraId="529F47C4">
            <w:pPr>
              <w:pStyle w:val="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1、质量保修期为工程竣工验收合格后1年，从采购人验收合格之日计算。本合同依据《中山市中心城区市政道路维护服务项目（2025-2028年度）质量评定办法》进行质量检查和验收。</w:t>
            </w:r>
          </w:p>
          <w:p w14:paraId="08804A80">
            <w:pPr>
              <w:pStyle w:val="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2、实际需要维修的工程超出维修计划的，需在维修前报送监理单位、采购人确认后实施，未经确认先行维修的，不予结算。</w:t>
            </w:r>
          </w:p>
          <w:p w14:paraId="0E78E88B">
            <w:pPr>
              <w:pStyle w:val="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3、原则上维修计划自采购人审批通过之日起两个月内完成维修，最终以维修计划审批表为准。</w:t>
            </w:r>
          </w:p>
          <w:p w14:paraId="6B245E82">
            <w:pPr>
              <w:pStyle w:val="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4、按维修计划审批表进行工程量验收，维护服务单位需将每份维修计划审批表维修内容全部完成后，方可申请验收。</w:t>
            </w:r>
          </w:p>
        </w:tc>
      </w:tr>
      <w:tr w14:paraId="596AA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119" w:type="dxa"/>
            <w:noWrap w:val="0"/>
            <w:vAlign w:val="top"/>
          </w:tcPr>
          <w:p w14:paraId="25B67CEA">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85" w:type="dxa"/>
            <w:noWrap w:val="0"/>
            <w:vAlign w:val="top"/>
          </w:tcPr>
          <w:p w14:paraId="59A16628">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75" w:type="dxa"/>
            <w:noWrap w:val="0"/>
            <w:vAlign w:val="top"/>
          </w:tcPr>
          <w:p w14:paraId="70C1FFAF">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5025" w:type="dxa"/>
            <w:noWrap w:val="0"/>
            <w:vAlign w:val="top"/>
          </w:tcPr>
          <w:p w14:paraId="3FF94EB6">
            <w:pPr>
              <w:pStyle w:val="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本项目采购预算金额为¥53,811,066.15元</w:t>
            </w:r>
            <w:r>
              <w:rPr>
                <w:rFonts w:hint="eastAsia" w:ascii="宋体" w:hAnsi="宋体" w:eastAsia="宋体" w:cs="宋体"/>
                <w:color w:val="auto"/>
                <w:sz w:val="21"/>
                <w:szCs w:val="21"/>
                <w:highlight w:val="none"/>
                <w:lang w:val="en-US" w:eastAsia="zh-CN"/>
              </w:rPr>
              <w:t>/32个月，其中巡查费为¥1,511,470.79元/32个月，具体以实际履约时间为准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本项目采用投标折扣率进行报价，巡查费的报价、维修费的维修综合单价的报价采用统一的投标折扣率，最高折扣率：90% 。</w:t>
            </w:r>
          </w:p>
        </w:tc>
      </w:tr>
      <w:tr w14:paraId="56557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9" w:type="dxa"/>
            <w:noWrap w:val="0"/>
            <w:vAlign w:val="top"/>
          </w:tcPr>
          <w:p w14:paraId="386994B0">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c>
          <w:tcPr>
            <w:tcW w:w="7188" w:type="dxa"/>
            <w:gridSpan w:val="4"/>
            <w:noWrap w:val="0"/>
            <w:vAlign w:val="top"/>
          </w:tcPr>
          <w:p w14:paraId="6B7A492D">
            <w:pPr>
              <w:pStyle w:val="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打“★”号条款为实质性条款，若有任何一条负偏离或不满足则导致投标（响应）无效。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打“▲”号条款为重要参数（如有），若有部分“▲”条款未响应或不满足，将根据评审要求影响其得分，但不作为无效投标（响应）条款。</w:t>
            </w:r>
          </w:p>
        </w:tc>
      </w:tr>
    </w:tbl>
    <w:p w14:paraId="0B54C5E8">
      <w:pPr>
        <w:pStyle w:val="6"/>
      </w:pPr>
      <w:r>
        <w:rPr>
          <w:b/>
        </w:rPr>
        <w:t>2.技术标准与要求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4"/>
        <w:gridCol w:w="584"/>
        <w:gridCol w:w="703"/>
        <w:gridCol w:w="584"/>
        <w:gridCol w:w="731"/>
        <w:gridCol w:w="1680"/>
        <w:gridCol w:w="1680"/>
        <w:gridCol w:w="806"/>
        <w:gridCol w:w="585"/>
        <w:gridCol w:w="585"/>
      </w:tblGrid>
      <w:tr w14:paraId="2C089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41830260">
            <w:pPr>
              <w:pStyle w:val="6"/>
              <w:jc w:val="center"/>
            </w:pPr>
            <w:r>
              <w:t>序号</w:t>
            </w:r>
          </w:p>
        </w:tc>
        <w:tc>
          <w:tcPr>
            <w:tcW w:w="831" w:type="dxa"/>
            <w:noWrap w:val="0"/>
            <w:vAlign w:val="top"/>
          </w:tcPr>
          <w:p w14:paraId="7E1198B4">
            <w:pPr>
              <w:pStyle w:val="6"/>
              <w:jc w:val="center"/>
            </w:pPr>
            <w:r>
              <w:t>品目名称</w:t>
            </w:r>
          </w:p>
        </w:tc>
        <w:tc>
          <w:tcPr>
            <w:tcW w:w="831" w:type="dxa"/>
            <w:noWrap w:val="0"/>
            <w:vAlign w:val="top"/>
          </w:tcPr>
          <w:p w14:paraId="4639ACA9">
            <w:pPr>
              <w:pStyle w:val="6"/>
              <w:jc w:val="center"/>
            </w:pPr>
            <w:r>
              <w:t>标的名称</w:t>
            </w:r>
          </w:p>
        </w:tc>
        <w:tc>
          <w:tcPr>
            <w:tcW w:w="831" w:type="dxa"/>
            <w:noWrap w:val="0"/>
            <w:vAlign w:val="top"/>
          </w:tcPr>
          <w:p w14:paraId="188CD222">
            <w:pPr>
              <w:pStyle w:val="6"/>
              <w:jc w:val="center"/>
            </w:pPr>
            <w:r>
              <w:t>单位</w:t>
            </w:r>
          </w:p>
        </w:tc>
        <w:tc>
          <w:tcPr>
            <w:tcW w:w="831" w:type="dxa"/>
            <w:noWrap w:val="0"/>
            <w:vAlign w:val="top"/>
          </w:tcPr>
          <w:p w14:paraId="5508FE53">
            <w:pPr>
              <w:pStyle w:val="6"/>
              <w:jc w:val="center"/>
            </w:pPr>
            <w:r>
              <w:t>数量</w:t>
            </w:r>
          </w:p>
        </w:tc>
        <w:tc>
          <w:tcPr>
            <w:tcW w:w="831" w:type="dxa"/>
            <w:noWrap w:val="0"/>
            <w:vAlign w:val="top"/>
          </w:tcPr>
          <w:p w14:paraId="6D07C7F2">
            <w:pPr>
              <w:pStyle w:val="6"/>
              <w:jc w:val="center"/>
            </w:pPr>
            <w:r>
              <w:t>分项预算单价（元）</w:t>
            </w:r>
          </w:p>
        </w:tc>
        <w:tc>
          <w:tcPr>
            <w:tcW w:w="831" w:type="dxa"/>
            <w:noWrap w:val="0"/>
            <w:vAlign w:val="top"/>
          </w:tcPr>
          <w:p w14:paraId="359C0708">
            <w:pPr>
              <w:pStyle w:val="6"/>
              <w:jc w:val="center"/>
            </w:pPr>
            <w:r>
              <w:t>分项预算总价（元）</w:t>
            </w:r>
          </w:p>
        </w:tc>
        <w:tc>
          <w:tcPr>
            <w:tcW w:w="831" w:type="dxa"/>
            <w:noWrap w:val="0"/>
            <w:vAlign w:val="top"/>
          </w:tcPr>
          <w:p w14:paraId="2DB438F6">
            <w:pPr>
              <w:pStyle w:val="6"/>
              <w:jc w:val="center"/>
            </w:pPr>
            <w:r>
              <w:t xml:space="preserve"> 权重%</w:t>
            </w:r>
          </w:p>
        </w:tc>
        <w:tc>
          <w:tcPr>
            <w:tcW w:w="831" w:type="dxa"/>
            <w:noWrap w:val="0"/>
            <w:vAlign w:val="top"/>
          </w:tcPr>
          <w:p w14:paraId="45CE16C2">
            <w:pPr>
              <w:pStyle w:val="6"/>
            </w:pPr>
            <w:r>
              <w:t>所属行业</w:t>
            </w:r>
          </w:p>
        </w:tc>
        <w:tc>
          <w:tcPr>
            <w:tcW w:w="831" w:type="dxa"/>
            <w:noWrap w:val="0"/>
            <w:vAlign w:val="top"/>
          </w:tcPr>
          <w:p w14:paraId="250F7425">
            <w:pPr>
              <w:pStyle w:val="6"/>
              <w:jc w:val="center"/>
            </w:pPr>
            <w:r>
              <w:t>技术要求</w:t>
            </w:r>
          </w:p>
        </w:tc>
      </w:tr>
      <w:tr w14:paraId="76AD5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14:paraId="0E56F54B">
            <w:pPr>
              <w:pStyle w:val="6"/>
              <w:jc w:val="center"/>
            </w:pPr>
            <w:r>
              <w:t>1</w:t>
            </w:r>
          </w:p>
        </w:tc>
        <w:tc>
          <w:tcPr>
            <w:tcW w:w="831" w:type="dxa"/>
            <w:noWrap w:val="0"/>
            <w:vAlign w:val="top"/>
          </w:tcPr>
          <w:p w14:paraId="40AC8F23">
            <w:pPr>
              <w:pStyle w:val="6"/>
              <w:jc w:val="left"/>
            </w:pPr>
            <w:r>
              <w:t>市政公用设施管理服务</w:t>
            </w:r>
          </w:p>
        </w:tc>
        <w:tc>
          <w:tcPr>
            <w:tcW w:w="831" w:type="dxa"/>
            <w:noWrap w:val="0"/>
            <w:vAlign w:val="top"/>
          </w:tcPr>
          <w:p w14:paraId="6A56B05B">
            <w:pPr>
              <w:pStyle w:val="6"/>
              <w:jc w:val="left"/>
            </w:pPr>
            <w:r>
              <w:t>岐江河以西、以北，以及孙文西路-孙文中路-孙文东路连线往北（含上述路段）路段</w:t>
            </w:r>
          </w:p>
        </w:tc>
        <w:tc>
          <w:tcPr>
            <w:tcW w:w="831" w:type="dxa"/>
            <w:noWrap w:val="0"/>
            <w:vAlign w:val="top"/>
          </w:tcPr>
          <w:p w14:paraId="53A21007">
            <w:pPr>
              <w:pStyle w:val="6"/>
              <w:jc w:val="left"/>
            </w:pPr>
            <w:r>
              <w:t>项</w:t>
            </w:r>
          </w:p>
        </w:tc>
        <w:tc>
          <w:tcPr>
            <w:tcW w:w="831" w:type="dxa"/>
            <w:noWrap w:val="0"/>
            <w:vAlign w:val="top"/>
          </w:tcPr>
          <w:p w14:paraId="23ABEF57">
            <w:pPr>
              <w:pStyle w:val="6"/>
              <w:jc w:val="right"/>
            </w:pPr>
            <w:r>
              <w:t>1.00</w:t>
            </w:r>
          </w:p>
        </w:tc>
        <w:tc>
          <w:tcPr>
            <w:tcW w:w="831" w:type="dxa"/>
            <w:noWrap w:val="0"/>
            <w:vAlign w:val="top"/>
          </w:tcPr>
          <w:p w14:paraId="6D12E7DF">
            <w:pPr>
              <w:pStyle w:val="6"/>
              <w:jc w:val="right"/>
              <w:rPr>
                <w:rFonts w:hint="eastAsia" w:eastAsia="宋体"/>
                <w:lang w:eastAsia="zh-CN"/>
              </w:rPr>
            </w:pPr>
            <w:r>
              <w:rPr>
                <w:rFonts w:hint="eastAsia"/>
                <w:lang w:eastAsia="zh-CN"/>
              </w:rPr>
              <w:t>53,811,066.15</w:t>
            </w:r>
          </w:p>
        </w:tc>
        <w:tc>
          <w:tcPr>
            <w:tcW w:w="831" w:type="dxa"/>
            <w:noWrap w:val="0"/>
            <w:vAlign w:val="top"/>
          </w:tcPr>
          <w:p w14:paraId="677FA57A">
            <w:pPr>
              <w:pStyle w:val="6"/>
              <w:jc w:val="right"/>
              <w:rPr>
                <w:rFonts w:hint="eastAsia" w:eastAsia="宋体"/>
                <w:lang w:eastAsia="zh-CN"/>
              </w:rPr>
            </w:pPr>
            <w:r>
              <w:rPr>
                <w:rFonts w:hint="eastAsia"/>
                <w:lang w:eastAsia="zh-CN"/>
              </w:rPr>
              <w:t>53,811,066.15</w:t>
            </w:r>
          </w:p>
        </w:tc>
        <w:tc>
          <w:tcPr>
            <w:tcW w:w="831" w:type="dxa"/>
            <w:noWrap w:val="0"/>
            <w:vAlign w:val="top"/>
          </w:tcPr>
          <w:p w14:paraId="0D79407B">
            <w:pPr>
              <w:pStyle w:val="6"/>
            </w:pPr>
            <w:r>
              <w:t>100.0</w:t>
            </w:r>
          </w:p>
        </w:tc>
        <w:tc>
          <w:tcPr>
            <w:tcW w:w="831" w:type="dxa"/>
            <w:noWrap w:val="0"/>
            <w:vAlign w:val="top"/>
          </w:tcPr>
          <w:p w14:paraId="4E950CF0">
            <w:pPr>
              <w:pStyle w:val="6"/>
            </w:pPr>
            <w:r>
              <w:t>其他未列明行业</w:t>
            </w:r>
          </w:p>
        </w:tc>
        <w:tc>
          <w:tcPr>
            <w:tcW w:w="831" w:type="dxa"/>
            <w:noWrap w:val="0"/>
            <w:vAlign w:val="top"/>
          </w:tcPr>
          <w:p w14:paraId="06B7CBF8">
            <w:pPr>
              <w:pStyle w:val="6"/>
            </w:pPr>
            <w:r>
              <w:t>详见附表一</w:t>
            </w:r>
          </w:p>
        </w:tc>
      </w:tr>
    </w:tbl>
    <w:p w14:paraId="63E6D018">
      <w:pPr>
        <w:pStyle w:val="6"/>
      </w:pPr>
      <w:r>
        <w:t>备注：最终综合总报价=（各产品报价×各项产品权重）的相加值</w:t>
      </w:r>
    </w:p>
    <w:p w14:paraId="7A337A60">
      <w:pPr>
        <w:pStyle w:val="6"/>
      </w:pPr>
      <w:r>
        <w:rPr>
          <w:b/>
        </w:rPr>
        <w:t>附表一：岐江河以西、以北，以及孙文西路-孙文中路-孙文东路连线往北（含上述路段）路段</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9"/>
        <w:gridCol w:w="525"/>
        <w:gridCol w:w="6842"/>
      </w:tblGrid>
      <w:tr w14:paraId="795DD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9" w:type="dxa"/>
            <w:noWrap w:val="0"/>
            <w:vAlign w:val="top"/>
          </w:tcPr>
          <w:p w14:paraId="4A29A964">
            <w:pPr>
              <w:pStyle w:val="6"/>
              <w:rPr>
                <w:rFonts w:hint="eastAsia" w:ascii="宋体" w:hAnsi="宋体" w:eastAsia="宋体" w:cs="宋体"/>
                <w:sz w:val="21"/>
                <w:szCs w:val="21"/>
              </w:rPr>
            </w:pPr>
            <w:r>
              <w:rPr>
                <w:rFonts w:hint="eastAsia" w:ascii="宋体" w:hAnsi="宋体" w:eastAsia="宋体" w:cs="宋体"/>
                <w:sz w:val="21"/>
                <w:szCs w:val="21"/>
              </w:rPr>
              <w:t>参数性质</w:t>
            </w:r>
          </w:p>
        </w:tc>
        <w:tc>
          <w:tcPr>
            <w:tcW w:w="525" w:type="dxa"/>
            <w:noWrap w:val="0"/>
            <w:vAlign w:val="top"/>
          </w:tcPr>
          <w:p w14:paraId="1B1BBC97">
            <w:pPr>
              <w:pStyle w:val="6"/>
              <w:rPr>
                <w:rFonts w:hint="eastAsia" w:ascii="宋体" w:hAnsi="宋体" w:eastAsia="宋体" w:cs="宋体"/>
                <w:sz w:val="21"/>
                <w:szCs w:val="21"/>
              </w:rPr>
            </w:pPr>
            <w:r>
              <w:rPr>
                <w:rFonts w:hint="eastAsia" w:ascii="宋体" w:hAnsi="宋体" w:eastAsia="宋体" w:cs="宋体"/>
                <w:sz w:val="21"/>
                <w:szCs w:val="21"/>
              </w:rPr>
              <w:t>序号</w:t>
            </w:r>
          </w:p>
        </w:tc>
        <w:tc>
          <w:tcPr>
            <w:tcW w:w="6842" w:type="dxa"/>
            <w:noWrap w:val="0"/>
            <w:vAlign w:val="top"/>
          </w:tcPr>
          <w:p w14:paraId="58FE054C">
            <w:pPr>
              <w:pStyle w:val="6"/>
              <w:rPr>
                <w:rFonts w:hint="eastAsia" w:ascii="宋体" w:hAnsi="宋体" w:eastAsia="宋体" w:cs="宋体"/>
                <w:sz w:val="21"/>
                <w:szCs w:val="21"/>
              </w:rPr>
            </w:pPr>
            <w:r>
              <w:rPr>
                <w:rFonts w:hint="eastAsia" w:ascii="宋体" w:hAnsi="宋体" w:eastAsia="宋体" w:cs="宋体"/>
                <w:sz w:val="21"/>
                <w:szCs w:val="21"/>
              </w:rPr>
              <w:t>具体技术(参数)要求</w:t>
            </w:r>
          </w:p>
        </w:tc>
      </w:tr>
      <w:tr w14:paraId="12D43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9" w:type="dxa"/>
            <w:noWrap w:val="0"/>
            <w:vAlign w:val="top"/>
          </w:tcPr>
          <w:p w14:paraId="48321139">
            <w:pPr>
              <w:rPr>
                <w:rFonts w:hint="eastAsia" w:ascii="宋体" w:hAnsi="宋体" w:eastAsia="宋体" w:cs="宋体"/>
                <w:sz w:val="21"/>
                <w:szCs w:val="21"/>
              </w:rPr>
            </w:pPr>
          </w:p>
        </w:tc>
        <w:tc>
          <w:tcPr>
            <w:tcW w:w="525" w:type="dxa"/>
            <w:noWrap w:val="0"/>
            <w:vAlign w:val="top"/>
          </w:tcPr>
          <w:p w14:paraId="25797933">
            <w:pPr>
              <w:pStyle w:val="6"/>
              <w:rPr>
                <w:rFonts w:hint="eastAsia" w:ascii="宋体" w:hAnsi="宋体" w:eastAsia="宋体" w:cs="宋体"/>
                <w:sz w:val="21"/>
                <w:szCs w:val="21"/>
              </w:rPr>
            </w:pPr>
            <w:r>
              <w:rPr>
                <w:rFonts w:hint="eastAsia" w:ascii="宋体" w:hAnsi="宋体" w:eastAsia="宋体" w:cs="宋体"/>
                <w:sz w:val="21"/>
                <w:szCs w:val="21"/>
              </w:rPr>
              <w:t>1</w:t>
            </w:r>
          </w:p>
        </w:tc>
        <w:tc>
          <w:tcPr>
            <w:tcW w:w="6842" w:type="dxa"/>
            <w:noWrap w:val="0"/>
            <w:vAlign w:val="top"/>
          </w:tcPr>
          <w:p w14:paraId="44A98FAF">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一、技术和质量要求</w:t>
            </w:r>
          </w:p>
          <w:p w14:paraId="49410FFA">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（一）中标人须按有关技术规范、标准和合同约定进行道路及附属设施、排水井盖的维护维修，保证道路及附属设施、排水井盖完好、运行正常。主要工作如下：</w:t>
            </w:r>
          </w:p>
          <w:p w14:paraId="58C04B18">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1.维护巡查工作：</w:t>
            </w:r>
          </w:p>
          <w:p w14:paraId="19C090DB">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定期检查道路及其附属设施、绿道、挡土墙、边坡、路肩、明沟、边沟、排水井盖等设施的完好、安全情况，检查违规占用、挖掘道路的情况并对违规行为采取有效措施进行处理，检查道路施工现场文明施工情况，负责暴雨、台风期间的应急值班巡查和防御工作，配合开展市政设施的强化维护管理工作。负责清理市政设施上的杂草、违法广告，检查疏通挡土墙泄水孔和明沟、边沟，发现设施存在安全隐患及时做好安全防护措施。</w:t>
            </w:r>
          </w:p>
          <w:p w14:paraId="5F9DF65F">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（2）巡查频率：原则上快速路、主干路每日一巡，次干道路两日一巡，支路、街坊路三日一巡，若实际需要调整的，以采购人书面通知为准。</w:t>
            </w:r>
          </w:p>
          <w:p w14:paraId="6BAEA582">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3）本项目纳入采购人智慧城管相关监管平台管理，待监管平台投入使用后，将对投标人投入本项目使用的巡查车辆进行全流程监管。投标人须承诺：若中标后将按要求为投入本项目使用的巡查车辆配置智慧城管相关监管平台信息化管理所需的硬件设备，所产生的费用由中标人自行承担。（投标文件中提供承诺函加盖投标人公章，承诺函格式可参照招标文件：格式十）。</w:t>
            </w:r>
          </w:p>
          <w:p w14:paraId="6FA633B2">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 xml:space="preserve"> 2.设施维修工作：</w:t>
            </w:r>
          </w:p>
          <w:p w14:paraId="0CC7AFAE">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（1）对出现坑槽、松散、拥包、翻浆、沉陷、脱皮、啃边、泛油、车辙、龟裂、网裂、搓板、平整度差等病害的沥青混凝土路面进行维修。</w:t>
            </w:r>
          </w:p>
          <w:p w14:paraId="03B99689">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（2）对出现沉陷、破碎板、坑洞、板角断裂、露骨、拱胀、错台、唧泥、裂缝、缝料散失、平整度差等病害的水泥混凝土路面进行维修。</w:t>
            </w:r>
          </w:p>
          <w:p w14:paraId="1B222E00">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（3）对出现沉陷、破碎板、坑洞、板角断裂、拱胀、错台、唧泥、裂缝、平整度差等病害的绿道进行维修。</w:t>
            </w:r>
          </w:p>
          <w:p w14:paraId="5271053D">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（4）对人行道缺板、错台、沉陷、松动（散）、坑洞、拱起，盲道砖设置不规范、盲道砖磨损，无障碍路口设置不规范，侧石歪斜、缺失、破损，拦车柱歪斜、缺失、破损等病害进行维修。</w:t>
            </w:r>
          </w:p>
          <w:p w14:paraId="41E7761B">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（5）对挡土墙、护坡出现裂缝、砂浆缺失、水土流失出现脱空等病害进行维修。</w:t>
            </w:r>
          </w:p>
          <w:p w14:paraId="435584F5">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（6）对存在沉降超过标准、出现跳动和声响、破损、高差过大等问题的排水井盖进行维修。</w:t>
            </w:r>
          </w:p>
          <w:p w14:paraId="1CF81290">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（7）对承包范围的人行护栏、拦车矮铁、路名牌、绿道标志牌等设施出现变形、破损、锈蚀等病害进行维修。</w:t>
            </w:r>
          </w:p>
          <w:p w14:paraId="0F101958">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（8）按要求对桥面车行道铺装进行维修。</w:t>
            </w:r>
          </w:p>
          <w:p w14:paraId="58761168">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）按要求修复被挖掘的道路。</w:t>
            </w:r>
          </w:p>
          <w:p w14:paraId="275AB741">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）对涵洞主体结构出现开裂、破损等病害进行维修。</w:t>
            </w:r>
          </w:p>
          <w:p w14:paraId="319CB76F">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）按要求对道路进行大中修。</w:t>
            </w:r>
          </w:p>
          <w:p w14:paraId="76BE7C2D">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）按要求对市政设施进行局部改造、完善，提升设施使用功能和品质。</w:t>
            </w:r>
          </w:p>
          <w:p w14:paraId="2FD84D3E">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）按要求做好市政设施的应急抢险维修和安全隐患排除处置。</w:t>
            </w:r>
          </w:p>
          <w:p w14:paraId="3CDF10EA">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）其它经采购人提出或确认的市政设施维护维修工作。</w:t>
            </w:r>
          </w:p>
          <w:p w14:paraId="12308AB6">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）按照相关政策要求，配合做好建筑垃圾规范化管理工作。</w:t>
            </w:r>
          </w:p>
          <w:p w14:paraId="08DBB820">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）中标人对经其维修的市政设施提供质保服务，设施维修质保期内(注：质保期为工程量审核确认之日起一年)出现质量问题的，由中标人保修。</w:t>
            </w:r>
          </w:p>
          <w:p w14:paraId="3333ABB7">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3.安全生产工作</w:t>
            </w:r>
          </w:p>
          <w:p w14:paraId="02D5B2C7">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中标人在服务期间，应认真做好服务范围内的安全生产管理，完善安全生产管理的各项规章制度，对员工的安全培训教育负责，杜绝安全生产事故发生。中标人的工作人员在维护过程中造成的任何安全事故（包括自身人身伤亡和财产损失）或造成第三方人身或财产损失的，均由中标人负责处理（包括但不限于协商、调解、仲裁、诉讼等），并不得影响本项目的正常运作；如因此给采购人造成损失的，中标人还应赔偿采购人遭受的一切损失（包括第三方索赔、律师费、行政处罚金、采取补救措施等费用）。</w:t>
            </w:r>
          </w:p>
          <w:p w14:paraId="24725F67">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4.其他工作</w:t>
            </w:r>
          </w:p>
          <w:p w14:paraId="5B772043">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（1）负责维护范围内由市政设施巡查维护不到位或养护不及时,直接或间接的意外事故的赔付以及采购人认可的市政设施引起的(包括但不限于第三人过错导致财产损失)需要采购人的赔偿(包括协商调解诉讼)赔付；</w:t>
            </w:r>
          </w:p>
          <w:p w14:paraId="07B88969">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（2）协助配合处理市民投诉案件；</w:t>
            </w:r>
          </w:p>
          <w:p w14:paraId="702E0924">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（3）协助配合办理占道挖掘道路审批事项现场勘验及修复验收；</w:t>
            </w:r>
          </w:p>
          <w:p w14:paraId="60224ECB">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（4）配合采购人开展项目结算工作；</w:t>
            </w:r>
          </w:p>
          <w:p w14:paraId="6A7D430B">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（5）按采购人要求参与防汛抢险、突发事件应急处置工作；</w:t>
            </w:r>
          </w:p>
          <w:p w14:paraId="48AADCA4">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（6）中标人需对实施维修作业过程中产生的建筑垃圾（包括但不限于废砖瓦、混凝土块等废弃物），须严格按照国家及地方相关法律法规、环保标准及行业规范进行处置。</w:t>
            </w:r>
          </w:p>
          <w:p w14:paraId="3CD964A4">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（7）采购人交办的其他工作；</w:t>
            </w:r>
          </w:p>
          <w:p w14:paraId="717CC4B1">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（二）质量标准</w:t>
            </w:r>
          </w:p>
          <w:p w14:paraId="74B1D661">
            <w:pPr>
              <w:pStyle w:val="6"/>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中标人应执行有关行</w:t>
            </w:r>
            <w:r>
              <w:rPr>
                <w:rFonts w:hint="eastAsia" w:ascii="宋体" w:hAnsi="宋体" w:eastAsia="宋体" w:cs="宋体"/>
                <w:color w:val="auto"/>
                <w:sz w:val="21"/>
                <w:szCs w:val="21"/>
              </w:rPr>
              <w:t>业规范和技术标准的规定，并按合同约定的要求进行维护维修工作。本项目依据《中山市中心城区市政道路维护服务扣罚和评分标准》进行维护质量评定，质量</w:t>
            </w:r>
            <w:r>
              <w:rPr>
                <w:rFonts w:hint="eastAsia" w:ascii="宋体" w:hAnsi="宋体" w:eastAsia="宋体" w:cs="宋体"/>
                <w:sz w:val="21"/>
                <w:szCs w:val="21"/>
              </w:rPr>
              <w:t>评定达到合格水平。</w:t>
            </w:r>
          </w:p>
        </w:tc>
      </w:tr>
      <w:tr w14:paraId="619FC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23" w:hRule="atLeast"/>
        </w:trPr>
        <w:tc>
          <w:tcPr>
            <w:tcW w:w="939" w:type="dxa"/>
            <w:noWrap w:val="0"/>
            <w:vAlign w:val="top"/>
          </w:tcPr>
          <w:p w14:paraId="159FD18D">
            <w:pPr>
              <w:rPr>
                <w:rFonts w:hint="eastAsia" w:ascii="宋体" w:hAnsi="宋体" w:eastAsia="宋体" w:cs="宋体"/>
                <w:sz w:val="21"/>
                <w:szCs w:val="21"/>
              </w:rPr>
            </w:pPr>
          </w:p>
        </w:tc>
        <w:tc>
          <w:tcPr>
            <w:tcW w:w="525" w:type="dxa"/>
            <w:noWrap w:val="0"/>
            <w:vAlign w:val="top"/>
          </w:tcPr>
          <w:p w14:paraId="16EBD55A">
            <w:pPr>
              <w:pStyle w:val="6"/>
              <w:rPr>
                <w:rFonts w:hint="eastAsia" w:ascii="宋体" w:hAnsi="宋体" w:eastAsia="宋体" w:cs="宋体"/>
                <w:sz w:val="21"/>
                <w:szCs w:val="21"/>
              </w:rPr>
            </w:pPr>
            <w:r>
              <w:rPr>
                <w:rFonts w:hint="eastAsia" w:ascii="宋体" w:hAnsi="宋体" w:eastAsia="宋体" w:cs="宋体"/>
                <w:sz w:val="21"/>
                <w:szCs w:val="21"/>
              </w:rPr>
              <w:t>2</w:t>
            </w:r>
          </w:p>
        </w:tc>
        <w:tc>
          <w:tcPr>
            <w:tcW w:w="6842" w:type="dxa"/>
            <w:noWrap w:val="0"/>
            <w:vAlign w:val="top"/>
          </w:tcPr>
          <w:p w14:paraId="4E6616B5">
            <w:pPr>
              <w:pStyle w:val="6"/>
              <w:rPr>
                <w:rFonts w:hint="eastAsia" w:ascii="宋体" w:hAnsi="宋体" w:eastAsia="宋体" w:cs="宋体"/>
                <w:sz w:val="21"/>
                <w:szCs w:val="21"/>
              </w:rPr>
            </w:pPr>
            <w:r>
              <w:rPr>
                <w:rFonts w:hint="eastAsia" w:ascii="宋体" w:hAnsi="宋体" w:eastAsia="宋体" w:cs="宋体"/>
                <w:sz w:val="21"/>
                <w:szCs w:val="21"/>
              </w:rPr>
              <w:t>二、人员、机械设备、办公场所要求</w:t>
            </w:r>
          </w:p>
          <w:p w14:paraId="7601C65B">
            <w:pPr>
              <w:pStyle w:val="6"/>
              <w:rPr>
                <w:rFonts w:hint="eastAsia" w:ascii="宋体" w:hAnsi="宋体" w:eastAsia="宋体" w:cs="宋体"/>
                <w:sz w:val="21"/>
                <w:szCs w:val="21"/>
              </w:rPr>
            </w:pPr>
            <w:r>
              <w:rPr>
                <w:rFonts w:hint="eastAsia" w:ascii="宋体" w:hAnsi="宋体" w:eastAsia="宋体" w:cs="宋体"/>
                <w:sz w:val="21"/>
                <w:szCs w:val="21"/>
              </w:rPr>
              <w:t>（一）★投标人应按不低于表一的要求配备人员，但不限于表一人员，投入的人员必须保证能满足本项目的需要，原则上服务于本项目，项目负责人的更换必须征得采购人的同意及审核后方可更换。所有投入的人员必须在合同生效日前全部到位。</w:t>
            </w:r>
          </w:p>
          <w:p w14:paraId="3770C59C">
            <w:pPr>
              <w:pStyle w:val="6"/>
              <w:jc w:val="center"/>
              <w:rPr>
                <w:rFonts w:hint="eastAsia" w:ascii="宋体" w:hAnsi="宋体" w:eastAsia="宋体" w:cs="宋体"/>
                <w:sz w:val="21"/>
                <w:szCs w:val="21"/>
              </w:rPr>
            </w:pPr>
            <w:r>
              <w:rPr>
                <w:rFonts w:hint="eastAsia" w:ascii="宋体" w:hAnsi="宋体" w:eastAsia="宋体" w:cs="宋体"/>
                <w:sz w:val="21"/>
                <w:szCs w:val="21"/>
              </w:rPr>
              <w:t>表一   人员基本配备表</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62"/>
              <w:gridCol w:w="915"/>
              <w:gridCol w:w="510"/>
              <w:gridCol w:w="1335"/>
              <w:gridCol w:w="750"/>
              <w:gridCol w:w="2460"/>
            </w:tblGrid>
            <w:tr w14:paraId="24654D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7" w:type="dxa"/>
                  <w:gridSpan w:val="2"/>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A105B15">
                  <w:pPr>
                    <w:pStyle w:val="6"/>
                    <w:jc w:val="center"/>
                    <w:rPr>
                      <w:rFonts w:hint="eastAsia" w:ascii="宋体" w:hAnsi="宋体" w:eastAsia="宋体" w:cs="宋体"/>
                      <w:sz w:val="21"/>
                      <w:szCs w:val="21"/>
                    </w:rPr>
                  </w:pPr>
                  <w:r>
                    <w:rPr>
                      <w:rFonts w:hint="eastAsia" w:ascii="宋体" w:hAnsi="宋体" w:eastAsia="宋体" w:cs="宋体"/>
                      <w:sz w:val="21"/>
                      <w:szCs w:val="21"/>
                    </w:rPr>
                    <w:t>人员类别</w:t>
                  </w:r>
                </w:p>
              </w:tc>
              <w:tc>
                <w:tcPr>
                  <w:tcW w:w="510"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C643536">
                  <w:pPr>
                    <w:pStyle w:val="6"/>
                    <w:jc w:val="center"/>
                    <w:rPr>
                      <w:rFonts w:hint="eastAsia" w:ascii="宋体" w:hAnsi="宋体" w:eastAsia="宋体" w:cs="宋体"/>
                      <w:sz w:val="21"/>
                      <w:szCs w:val="21"/>
                    </w:rPr>
                  </w:pPr>
                  <w:r>
                    <w:rPr>
                      <w:rFonts w:hint="eastAsia" w:ascii="宋体" w:hAnsi="宋体" w:eastAsia="宋体" w:cs="宋体"/>
                      <w:sz w:val="21"/>
                      <w:szCs w:val="21"/>
                    </w:rPr>
                    <w:t>人数</w:t>
                  </w:r>
                </w:p>
              </w:tc>
              <w:tc>
                <w:tcPr>
                  <w:tcW w:w="133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A1BAE57">
                  <w:pPr>
                    <w:pStyle w:val="6"/>
                    <w:jc w:val="center"/>
                    <w:rPr>
                      <w:rFonts w:hint="eastAsia" w:ascii="宋体" w:hAnsi="宋体" w:eastAsia="宋体" w:cs="宋体"/>
                      <w:sz w:val="21"/>
                      <w:szCs w:val="21"/>
                    </w:rPr>
                  </w:pPr>
                  <w:r>
                    <w:rPr>
                      <w:rFonts w:hint="eastAsia" w:ascii="宋体" w:hAnsi="宋体" w:eastAsia="宋体" w:cs="宋体"/>
                      <w:sz w:val="21"/>
                      <w:szCs w:val="21"/>
                    </w:rPr>
                    <w:t>职称或执业资格要求</w:t>
                  </w:r>
                </w:p>
              </w:tc>
              <w:tc>
                <w:tcPr>
                  <w:tcW w:w="750"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D7A9459">
                  <w:pPr>
                    <w:pStyle w:val="6"/>
                    <w:jc w:val="center"/>
                    <w:rPr>
                      <w:rFonts w:hint="eastAsia" w:ascii="宋体" w:hAnsi="宋体" w:eastAsia="宋体" w:cs="宋体"/>
                      <w:sz w:val="21"/>
                      <w:szCs w:val="21"/>
                    </w:rPr>
                  </w:pPr>
                  <w:r>
                    <w:rPr>
                      <w:rFonts w:hint="eastAsia" w:ascii="宋体" w:hAnsi="宋体" w:eastAsia="宋体" w:cs="宋体"/>
                      <w:sz w:val="21"/>
                      <w:szCs w:val="21"/>
                    </w:rPr>
                    <w:t>职称</w:t>
                  </w:r>
                </w:p>
              </w:tc>
              <w:tc>
                <w:tcPr>
                  <w:tcW w:w="2460"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519E87E">
                  <w:pPr>
                    <w:pStyle w:val="6"/>
                    <w:jc w:val="center"/>
                    <w:rPr>
                      <w:rFonts w:hint="eastAsia" w:ascii="宋体" w:hAnsi="宋体" w:eastAsia="宋体" w:cs="宋体"/>
                      <w:sz w:val="21"/>
                      <w:szCs w:val="21"/>
                    </w:rPr>
                  </w:pPr>
                  <w:r>
                    <w:rPr>
                      <w:rFonts w:hint="eastAsia" w:ascii="宋体" w:hAnsi="宋体" w:eastAsia="宋体" w:cs="宋体"/>
                      <w:sz w:val="21"/>
                      <w:szCs w:val="21"/>
                    </w:rPr>
                    <w:t>备注</w:t>
                  </w:r>
                </w:p>
              </w:tc>
            </w:tr>
            <w:tr w14:paraId="06114B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2"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46CDC79">
                  <w:pPr>
                    <w:pStyle w:val="6"/>
                    <w:jc w:val="center"/>
                    <w:rPr>
                      <w:rFonts w:hint="eastAsia" w:ascii="宋体" w:hAnsi="宋体" w:eastAsia="宋体" w:cs="宋体"/>
                      <w:sz w:val="21"/>
                      <w:szCs w:val="21"/>
                    </w:rPr>
                  </w:pPr>
                  <w:r>
                    <w:rPr>
                      <w:rFonts w:hint="eastAsia" w:ascii="宋体" w:hAnsi="宋体" w:eastAsia="宋体" w:cs="宋体"/>
                      <w:sz w:val="21"/>
                      <w:szCs w:val="21"/>
                    </w:rPr>
                    <w:t>管理人员</w:t>
                  </w:r>
                </w:p>
              </w:tc>
              <w:tc>
                <w:tcPr>
                  <w:tcW w:w="9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721DB6E">
                  <w:pPr>
                    <w:pStyle w:val="6"/>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51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967600D">
                  <w:pPr>
                    <w:pStyle w:val="6"/>
                    <w:jc w:val="center"/>
                    <w:rPr>
                      <w:rFonts w:hint="eastAsia" w:ascii="宋体" w:hAnsi="宋体" w:eastAsia="宋体" w:cs="宋体"/>
                      <w:sz w:val="21"/>
                      <w:szCs w:val="21"/>
                    </w:rPr>
                  </w:pPr>
                  <w:r>
                    <w:rPr>
                      <w:rFonts w:hint="eastAsia" w:ascii="宋体" w:hAnsi="宋体" w:eastAsia="宋体" w:cs="宋体"/>
                      <w:sz w:val="21"/>
                      <w:szCs w:val="21"/>
                    </w:rPr>
                    <w:t>1</w:t>
                  </w:r>
                </w:p>
              </w:tc>
              <w:tc>
                <w:tcPr>
                  <w:tcW w:w="133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A05DF1D">
                  <w:pPr>
                    <w:pStyle w:val="6"/>
                    <w:rPr>
                      <w:rFonts w:hint="eastAsia" w:ascii="宋体" w:hAnsi="宋体" w:eastAsia="宋体" w:cs="宋体"/>
                      <w:sz w:val="21"/>
                      <w:szCs w:val="21"/>
                    </w:rPr>
                  </w:pPr>
                  <w:r>
                    <w:rPr>
                      <w:rFonts w:hint="eastAsia" w:ascii="宋体" w:hAnsi="宋体" w:eastAsia="宋体" w:cs="宋体"/>
                      <w:sz w:val="21"/>
                      <w:szCs w:val="21"/>
                    </w:rPr>
                    <w:t>专业：市政公用工程专业或公路工程专业</w:t>
                  </w:r>
                </w:p>
                <w:p w14:paraId="0FE00D1B">
                  <w:pPr>
                    <w:pStyle w:val="6"/>
                    <w:jc w:val="both"/>
                    <w:rPr>
                      <w:rFonts w:hint="eastAsia" w:ascii="宋体" w:hAnsi="宋体" w:eastAsia="宋体" w:cs="宋体"/>
                      <w:sz w:val="21"/>
                      <w:szCs w:val="21"/>
                    </w:rPr>
                  </w:pPr>
                  <w:r>
                    <w:rPr>
                      <w:rFonts w:hint="eastAsia" w:ascii="宋体" w:hAnsi="宋体" w:eastAsia="宋体" w:cs="宋体"/>
                      <w:sz w:val="21"/>
                      <w:szCs w:val="21"/>
                    </w:rPr>
                    <w:t>级别：二级或以上注册建造师执业资格</w:t>
                  </w:r>
                </w:p>
              </w:tc>
              <w:tc>
                <w:tcPr>
                  <w:tcW w:w="75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8DF3BC4">
                  <w:pPr>
                    <w:pStyle w:val="6"/>
                    <w:jc w:val="center"/>
                    <w:rPr>
                      <w:rFonts w:hint="eastAsia" w:ascii="宋体" w:hAnsi="宋体" w:eastAsia="宋体" w:cs="宋体"/>
                      <w:sz w:val="21"/>
                      <w:szCs w:val="21"/>
                    </w:rPr>
                  </w:pPr>
                  <w:r>
                    <w:rPr>
                      <w:rFonts w:hint="eastAsia" w:ascii="宋体" w:hAnsi="宋体" w:eastAsia="宋体" w:cs="宋体"/>
                      <w:sz w:val="21"/>
                      <w:szCs w:val="21"/>
                    </w:rPr>
                    <w:t>/</w:t>
                  </w:r>
                </w:p>
              </w:tc>
              <w:tc>
                <w:tcPr>
                  <w:tcW w:w="2460"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AA7BC5C">
                  <w:pPr>
                    <w:pStyle w:val="6"/>
                    <w:jc w:val="both"/>
                    <w:rPr>
                      <w:rFonts w:hint="eastAsia" w:ascii="宋体" w:hAnsi="宋体" w:eastAsia="宋体" w:cs="宋体"/>
                      <w:sz w:val="21"/>
                      <w:szCs w:val="21"/>
                    </w:rPr>
                  </w:pPr>
                  <w:r>
                    <w:rPr>
                      <w:rFonts w:hint="eastAsia" w:ascii="宋体" w:hAnsi="宋体" w:eastAsia="宋体" w:cs="宋体"/>
                      <w:sz w:val="21"/>
                      <w:szCs w:val="21"/>
                    </w:rPr>
                    <w:t>提供注册建造师证（或网页查询）、安全生产考核合格证（B证）（或网页查询）复印件或网页查询的证明材料打印件；其中资格证须提供全国建筑市场监管公共服务平台的查询证明材料打印件。</w:t>
                  </w:r>
                </w:p>
              </w:tc>
            </w:tr>
            <w:tr w14:paraId="02BFA5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2" w:type="dxa"/>
                  <w:vMerge w:val="continue"/>
                  <w:tcBorders>
                    <w:top w:val="nil"/>
                    <w:left w:val="single" w:color="000000" w:sz="4" w:space="0"/>
                    <w:bottom w:val="single" w:color="000000" w:sz="4" w:space="0"/>
                    <w:right w:val="single" w:color="000000" w:sz="4" w:space="0"/>
                  </w:tcBorders>
                  <w:noWrap w:val="0"/>
                  <w:vAlign w:val="top"/>
                </w:tcPr>
                <w:p w14:paraId="253414C8">
                  <w:pPr>
                    <w:rPr>
                      <w:rFonts w:hint="eastAsia" w:ascii="宋体" w:hAnsi="宋体" w:eastAsia="宋体" w:cs="宋体"/>
                      <w:sz w:val="21"/>
                      <w:szCs w:val="21"/>
                    </w:rPr>
                  </w:pPr>
                </w:p>
              </w:tc>
              <w:tc>
                <w:tcPr>
                  <w:tcW w:w="9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EBB7337">
                  <w:pPr>
                    <w:pStyle w:val="6"/>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51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65ABBC6">
                  <w:pPr>
                    <w:pStyle w:val="6"/>
                    <w:jc w:val="center"/>
                    <w:rPr>
                      <w:rFonts w:hint="eastAsia" w:ascii="宋体" w:hAnsi="宋体" w:eastAsia="宋体" w:cs="宋体"/>
                      <w:sz w:val="21"/>
                      <w:szCs w:val="21"/>
                    </w:rPr>
                  </w:pPr>
                  <w:r>
                    <w:rPr>
                      <w:rFonts w:hint="eastAsia" w:ascii="宋体" w:hAnsi="宋体" w:eastAsia="宋体" w:cs="宋体"/>
                      <w:sz w:val="21"/>
                      <w:szCs w:val="21"/>
                    </w:rPr>
                    <w:t>1</w:t>
                  </w:r>
                </w:p>
              </w:tc>
              <w:tc>
                <w:tcPr>
                  <w:tcW w:w="133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9825BF3">
                  <w:pPr>
                    <w:pStyle w:val="6"/>
                    <w:jc w:val="center"/>
                    <w:rPr>
                      <w:rFonts w:hint="eastAsia" w:ascii="宋体" w:hAnsi="宋体" w:eastAsia="宋体" w:cs="宋体"/>
                      <w:sz w:val="21"/>
                      <w:szCs w:val="21"/>
                    </w:rPr>
                  </w:pPr>
                  <w:r>
                    <w:rPr>
                      <w:rFonts w:hint="eastAsia" w:ascii="宋体" w:hAnsi="宋体" w:eastAsia="宋体" w:cs="宋体"/>
                      <w:sz w:val="21"/>
                      <w:szCs w:val="21"/>
                    </w:rPr>
                    <w:t>市政类或公路类相关专业</w:t>
                  </w:r>
                </w:p>
              </w:tc>
              <w:tc>
                <w:tcPr>
                  <w:tcW w:w="75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8BAB6C2">
                  <w:pPr>
                    <w:pStyle w:val="6"/>
                    <w:jc w:val="center"/>
                    <w:rPr>
                      <w:rFonts w:hint="eastAsia" w:ascii="宋体" w:hAnsi="宋体" w:eastAsia="宋体" w:cs="宋体"/>
                      <w:sz w:val="21"/>
                      <w:szCs w:val="21"/>
                    </w:rPr>
                  </w:pPr>
                  <w:r>
                    <w:rPr>
                      <w:rFonts w:hint="eastAsia" w:ascii="宋体" w:hAnsi="宋体" w:eastAsia="宋体" w:cs="宋体"/>
                      <w:sz w:val="21"/>
                      <w:szCs w:val="21"/>
                    </w:rPr>
                    <w:t>中级工程师或以上职称</w:t>
                  </w:r>
                </w:p>
              </w:tc>
              <w:tc>
                <w:tcPr>
                  <w:tcW w:w="24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4ABF020">
                  <w:pPr>
                    <w:pStyle w:val="6"/>
                    <w:jc w:val="both"/>
                    <w:rPr>
                      <w:rFonts w:hint="eastAsia" w:ascii="宋体" w:hAnsi="宋体" w:eastAsia="宋体" w:cs="宋体"/>
                      <w:sz w:val="21"/>
                      <w:szCs w:val="21"/>
                    </w:rPr>
                  </w:pPr>
                  <w:r>
                    <w:rPr>
                      <w:rFonts w:hint="eastAsia" w:ascii="宋体" w:hAnsi="宋体" w:eastAsia="宋体" w:cs="宋体"/>
                      <w:sz w:val="21"/>
                      <w:szCs w:val="21"/>
                    </w:rPr>
                    <w:t>提供项目技术负责人职称证复印件</w:t>
                  </w:r>
                </w:p>
              </w:tc>
            </w:tr>
            <w:tr w14:paraId="1CBA61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2" w:type="dxa"/>
                  <w:vMerge w:val="continue"/>
                  <w:tcBorders>
                    <w:top w:val="nil"/>
                    <w:left w:val="single" w:color="000000" w:sz="4" w:space="0"/>
                    <w:bottom w:val="single" w:color="000000" w:sz="4" w:space="0"/>
                    <w:right w:val="single" w:color="000000" w:sz="4" w:space="0"/>
                  </w:tcBorders>
                  <w:noWrap w:val="0"/>
                  <w:vAlign w:val="top"/>
                </w:tcPr>
                <w:p w14:paraId="47366931">
                  <w:pPr>
                    <w:rPr>
                      <w:rFonts w:hint="eastAsia" w:ascii="宋体" w:hAnsi="宋体" w:eastAsia="宋体" w:cs="宋体"/>
                      <w:sz w:val="21"/>
                      <w:szCs w:val="21"/>
                    </w:rPr>
                  </w:pPr>
                </w:p>
              </w:tc>
              <w:tc>
                <w:tcPr>
                  <w:tcW w:w="9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088651D">
                  <w:pPr>
                    <w:pStyle w:val="6"/>
                    <w:jc w:val="center"/>
                    <w:rPr>
                      <w:rFonts w:hint="eastAsia" w:ascii="宋体" w:hAnsi="宋体" w:eastAsia="宋体" w:cs="宋体"/>
                      <w:sz w:val="21"/>
                      <w:szCs w:val="21"/>
                    </w:rPr>
                  </w:pPr>
                  <w:r>
                    <w:rPr>
                      <w:rFonts w:hint="eastAsia" w:ascii="宋体" w:hAnsi="宋体" w:eastAsia="宋体" w:cs="宋体"/>
                      <w:sz w:val="21"/>
                      <w:szCs w:val="21"/>
                    </w:rPr>
                    <w:t>施工员</w:t>
                  </w:r>
                </w:p>
              </w:tc>
              <w:tc>
                <w:tcPr>
                  <w:tcW w:w="51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5761C79">
                  <w:pPr>
                    <w:pStyle w:val="6"/>
                    <w:jc w:val="center"/>
                    <w:rPr>
                      <w:rFonts w:hint="eastAsia" w:ascii="宋体" w:hAnsi="宋体" w:eastAsia="宋体" w:cs="宋体"/>
                      <w:sz w:val="21"/>
                      <w:szCs w:val="21"/>
                    </w:rPr>
                  </w:pPr>
                  <w:r>
                    <w:rPr>
                      <w:rFonts w:hint="eastAsia" w:ascii="宋体" w:hAnsi="宋体" w:eastAsia="宋体" w:cs="宋体"/>
                      <w:sz w:val="21"/>
                      <w:szCs w:val="21"/>
                    </w:rPr>
                    <w:t>2</w:t>
                  </w:r>
                </w:p>
              </w:tc>
              <w:tc>
                <w:tcPr>
                  <w:tcW w:w="133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382B3AE">
                  <w:pPr>
                    <w:pStyle w:val="6"/>
                    <w:jc w:val="center"/>
                    <w:rPr>
                      <w:rFonts w:hint="eastAsia" w:ascii="宋体" w:hAnsi="宋体" w:eastAsia="宋体" w:cs="宋体"/>
                      <w:sz w:val="21"/>
                      <w:szCs w:val="21"/>
                    </w:rPr>
                  </w:pPr>
                  <w:r>
                    <w:rPr>
                      <w:rFonts w:hint="eastAsia" w:ascii="宋体" w:hAnsi="宋体" w:eastAsia="宋体" w:cs="宋体"/>
                      <w:sz w:val="21"/>
                      <w:szCs w:val="21"/>
                    </w:rPr>
                    <w:t>/</w:t>
                  </w:r>
                </w:p>
              </w:tc>
              <w:tc>
                <w:tcPr>
                  <w:tcW w:w="75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053288F">
                  <w:pPr>
                    <w:pStyle w:val="6"/>
                    <w:jc w:val="center"/>
                    <w:rPr>
                      <w:rFonts w:hint="eastAsia" w:ascii="宋体" w:hAnsi="宋体" w:eastAsia="宋体" w:cs="宋体"/>
                      <w:sz w:val="21"/>
                      <w:szCs w:val="21"/>
                    </w:rPr>
                  </w:pPr>
                  <w:r>
                    <w:rPr>
                      <w:rFonts w:hint="eastAsia" w:ascii="宋体" w:hAnsi="宋体" w:eastAsia="宋体" w:cs="宋体"/>
                      <w:sz w:val="21"/>
                      <w:szCs w:val="21"/>
                    </w:rPr>
                    <w:t>/</w:t>
                  </w:r>
                </w:p>
              </w:tc>
              <w:tc>
                <w:tcPr>
                  <w:tcW w:w="24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7B418EA">
                  <w:pPr>
                    <w:pStyle w:val="6"/>
                    <w:jc w:val="both"/>
                    <w:rPr>
                      <w:rFonts w:hint="eastAsia" w:ascii="宋体" w:hAnsi="宋体" w:eastAsia="宋体" w:cs="宋体"/>
                      <w:sz w:val="21"/>
                      <w:szCs w:val="21"/>
                    </w:rPr>
                  </w:pPr>
                  <w:r>
                    <w:rPr>
                      <w:rFonts w:hint="eastAsia" w:ascii="宋体" w:hAnsi="宋体" w:eastAsia="宋体" w:cs="宋体"/>
                      <w:sz w:val="21"/>
                      <w:szCs w:val="21"/>
                    </w:rPr>
                    <w:t>提供施工员证复印件</w:t>
                  </w:r>
                </w:p>
              </w:tc>
            </w:tr>
            <w:tr w14:paraId="6F57A2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2" w:type="dxa"/>
                  <w:vMerge w:val="continue"/>
                  <w:tcBorders>
                    <w:top w:val="nil"/>
                    <w:left w:val="single" w:color="000000" w:sz="4" w:space="0"/>
                    <w:bottom w:val="single" w:color="000000" w:sz="4" w:space="0"/>
                    <w:right w:val="single" w:color="000000" w:sz="4" w:space="0"/>
                  </w:tcBorders>
                  <w:noWrap w:val="0"/>
                  <w:vAlign w:val="top"/>
                </w:tcPr>
                <w:p w14:paraId="0382711E">
                  <w:pPr>
                    <w:rPr>
                      <w:rFonts w:hint="eastAsia" w:ascii="宋体" w:hAnsi="宋体" w:eastAsia="宋体" w:cs="宋体"/>
                      <w:sz w:val="21"/>
                      <w:szCs w:val="21"/>
                    </w:rPr>
                  </w:pPr>
                </w:p>
              </w:tc>
              <w:tc>
                <w:tcPr>
                  <w:tcW w:w="9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4FFF131">
                  <w:pPr>
                    <w:pStyle w:val="6"/>
                    <w:jc w:val="center"/>
                    <w:rPr>
                      <w:rFonts w:hint="eastAsia" w:ascii="宋体" w:hAnsi="宋体" w:eastAsia="宋体" w:cs="宋体"/>
                      <w:sz w:val="21"/>
                      <w:szCs w:val="21"/>
                    </w:rPr>
                  </w:pPr>
                  <w:r>
                    <w:rPr>
                      <w:rFonts w:hint="eastAsia" w:ascii="宋体" w:hAnsi="宋体" w:eastAsia="宋体" w:cs="宋体"/>
                      <w:sz w:val="21"/>
                      <w:szCs w:val="21"/>
                    </w:rPr>
                    <w:t>安全员</w:t>
                  </w:r>
                </w:p>
              </w:tc>
              <w:tc>
                <w:tcPr>
                  <w:tcW w:w="51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A58F9CF">
                  <w:pPr>
                    <w:pStyle w:val="6"/>
                    <w:jc w:val="center"/>
                    <w:rPr>
                      <w:rFonts w:hint="eastAsia" w:ascii="宋体" w:hAnsi="宋体" w:eastAsia="宋体" w:cs="宋体"/>
                      <w:sz w:val="21"/>
                      <w:szCs w:val="21"/>
                    </w:rPr>
                  </w:pPr>
                  <w:r>
                    <w:rPr>
                      <w:rFonts w:hint="eastAsia" w:ascii="宋体" w:hAnsi="宋体" w:eastAsia="宋体" w:cs="宋体"/>
                      <w:sz w:val="21"/>
                      <w:szCs w:val="21"/>
                    </w:rPr>
                    <w:t>1</w:t>
                  </w:r>
                </w:p>
              </w:tc>
              <w:tc>
                <w:tcPr>
                  <w:tcW w:w="133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0A8518F">
                  <w:pPr>
                    <w:pStyle w:val="6"/>
                    <w:jc w:val="center"/>
                    <w:rPr>
                      <w:rFonts w:hint="eastAsia" w:ascii="宋体" w:hAnsi="宋体" w:eastAsia="宋体" w:cs="宋体"/>
                      <w:sz w:val="21"/>
                      <w:szCs w:val="21"/>
                    </w:rPr>
                  </w:pPr>
                  <w:r>
                    <w:rPr>
                      <w:rFonts w:hint="eastAsia" w:ascii="宋体" w:hAnsi="宋体" w:eastAsia="宋体" w:cs="宋体"/>
                      <w:sz w:val="21"/>
                      <w:szCs w:val="21"/>
                    </w:rPr>
                    <w:t>/</w:t>
                  </w:r>
                </w:p>
              </w:tc>
              <w:tc>
                <w:tcPr>
                  <w:tcW w:w="75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C63CBA0">
                  <w:pPr>
                    <w:pStyle w:val="6"/>
                    <w:jc w:val="center"/>
                    <w:rPr>
                      <w:rFonts w:hint="eastAsia" w:ascii="宋体" w:hAnsi="宋体" w:eastAsia="宋体" w:cs="宋体"/>
                      <w:sz w:val="21"/>
                      <w:szCs w:val="21"/>
                    </w:rPr>
                  </w:pPr>
                  <w:r>
                    <w:rPr>
                      <w:rFonts w:hint="eastAsia" w:ascii="宋体" w:hAnsi="宋体" w:eastAsia="宋体" w:cs="宋体"/>
                      <w:sz w:val="21"/>
                      <w:szCs w:val="21"/>
                    </w:rPr>
                    <w:t>/</w:t>
                  </w:r>
                </w:p>
              </w:tc>
              <w:tc>
                <w:tcPr>
                  <w:tcW w:w="24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CEB173F">
                  <w:pPr>
                    <w:pStyle w:val="6"/>
                    <w:jc w:val="both"/>
                    <w:rPr>
                      <w:rFonts w:hint="eastAsia" w:ascii="宋体" w:hAnsi="宋体" w:eastAsia="宋体" w:cs="宋体"/>
                      <w:sz w:val="21"/>
                      <w:szCs w:val="21"/>
                    </w:rPr>
                  </w:pPr>
                  <w:r>
                    <w:rPr>
                      <w:rFonts w:hint="eastAsia" w:ascii="宋体" w:hAnsi="宋体" w:eastAsia="宋体" w:cs="宋体"/>
                      <w:sz w:val="21"/>
                      <w:szCs w:val="21"/>
                    </w:rPr>
                    <w:t>提供安全生产考核合格证（C类）复印件</w:t>
                  </w:r>
                </w:p>
              </w:tc>
            </w:tr>
            <w:tr w14:paraId="03FC51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2" w:type="dxa"/>
                  <w:vMerge w:val="continue"/>
                  <w:tcBorders>
                    <w:top w:val="nil"/>
                    <w:left w:val="single" w:color="000000" w:sz="4" w:space="0"/>
                    <w:bottom w:val="single" w:color="000000" w:sz="4" w:space="0"/>
                    <w:right w:val="single" w:color="000000" w:sz="4" w:space="0"/>
                  </w:tcBorders>
                  <w:noWrap w:val="0"/>
                  <w:vAlign w:val="top"/>
                </w:tcPr>
                <w:p w14:paraId="32AEA896">
                  <w:pPr>
                    <w:rPr>
                      <w:rFonts w:hint="eastAsia" w:ascii="宋体" w:hAnsi="宋体" w:eastAsia="宋体" w:cs="宋体"/>
                      <w:sz w:val="21"/>
                      <w:szCs w:val="21"/>
                    </w:rPr>
                  </w:pPr>
                </w:p>
              </w:tc>
              <w:tc>
                <w:tcPr>
                  <w:tcW w:w="9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82925E2">
                  <w:pPr>
                    <w:pStyle w:val="6"/>
                    <w:jc w:val="center"/>
                    <w:rPr>
                      <w:rFonts w:hint="eastAsia" w:ascii="宋体" w:hAnsi="宋体" w:eastAsia="宋体" w:cs="宋体"/>
                      <w:sz w:val="21"/>
                      <w:szCs w:val="21"/>
                    </w:rPr>
                  </w:pPr>
                  <w:r>
                    <w:rPr>
                      <w:rFonts w:hint="eastAsia" w:ascii="宋体" w:hAnsi="宋体" w:eastAsia="宋体" w:cs="宋体"/>
                      <w:sz w:val="21"/>
                      <w:szCs w:val="21"/>
                    </w:rPr>
                    <w:t>资料员</w:t>
                  </w:r>
                </w:p>
              </w:tc>
              <w:tc>
                <w:tcPr>
                  <w:tcW w:w="51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8205867">
                  <w:pPr>
                    <w:pStyle w:val="6"/>
                    <w:jc w:val="center"/>
                    <w:rPr>
                      <w:rFonts w:hint="eastAsia" w:ascii="宋体" w:hAnsi="宋体" w:eastAsia="宋体" w:cs="宋体"/>
                      <w:sz w:val="21"/>
                      <w:szCs w:val="21"/>
                    </w:rPr>
                  </w:pPr>
                  <w:r>
                    <w:rPr>
                      <w:rFonts w:hint="eastAsia" w:ascii="宋体" w:hAnsi="宋体" w:eastAsia="宋体" w:cs="宋体"/>
                      <w:sz w:val="21"/>
                      <w:szCs w:val="21"/>
                    </w:rPr>
                    <w:t>1</w:t>
                  </w:r>
                </w:p>
              </w:tc>
              <w:tc>
                <w:tcPr>
                  <w:tcW w:w="133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4E59ABA">
                  <w:pPr>
                    <w:pStyle w:val="6"/>
                    <w:jc w:val="center"/>
                    <w:rPr>
                      <w:rFonts w:hint="eastAsia" w:ascii="宋体" w:hAnsi="宋体" w:eastAsia="宋体" w:cs="宋体"/>
                      <w:sz w:val="21"/>
                      <w:szCs w:val="21"/>
                    </w:rPr>
                  </w:pPr>
                  <w:r>
                    <w:rPr>
                      <w:rFonts w:hint="eastAsia" w:ascii="宋体" w:hAnsi="宋体" w:eastAsia="宋体" w:cs="宋体"/>
                      <w:sz w:val="21"/>
                      <w:szCs w:val="21"/>
                    </w:rPr>
                    <w:t>/</w:t>
                  </w:r>
                </w:p>
              </w:tc>
              <w:tc>
                <w:tcPr>
                  <w:tcW w:w="75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394DB22">
                  <w:pPr>
                    <w:pStyle w:val="6"/>
                    <w:jc w:val="center"/>
                    <w:rPr>
                      <w:rFonts w:hint="eastAsia" w:ascii="宋体" w:hAnsi="宋体" w:eastAsia="宋体" w:cs="宋体"/>
                      <w:sz w:val="21"/>
                      <w:szCs w:val="21"/>
                    </w:rPr>
                  </w:pPr>
                  <w:r>
                    <w:rPr>
                      <w:rFonts w:hint="eastAsia" w:ascii="宋体" w:hAnsi="宋体" w:eastAsia="宋体" w:cs="宋体"/>
                      <w:sz w:val="21"/>
                      <w:szCs w:val="21"/>
                    </w:rPr>
                    <w:t>/</w:t>
                  </w:r>
                </w:p>
              </w:tc>
              <w:tc>
                <w:tcPr>
                  <w:tcW w:w="24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8CC26A3">
                  <w:pPr>
                    <w:pStyle w:val="6"/>
                    <w:jc w:val="both"/>
                    <w:rPr>
                      <w:rFonts w:hint="eastAsia" w:ascii="宋体" w:hAnsi="宋体" w:eastAsia="宋体" w:cs="宋体"/>
                      <w:sz w:val="21"/>
                      <w:szCs w:val="21"/>
                    </w:rPr>
                  </w:pPr>
                  <w:r>
                    <w:rPr>
                      <w:rFonts w:hint="eastAsia" w:ascii="宋体" w:hAnsi="宋体" w:eastAsia="宋体" w:cs="宋体"/>
                      <w:sz w:val="21"/>
                      <w:szCs w:val="21"/>
                    </w:rPr>
                    <w:t>提供资料员证复印件</w:t>
                  </w:r>
                </w:p>
              </w:tc>
            </w:tr>
            <w:tr w14:paraId="0AB6B7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7" w:type="dxa"/>
                  <w:gridSpan w:val="2"/>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908C07C">
                  <w:pPr>
                    <w:pStyle w:val="6"/>
                    <w:jc w:val="center"/>
                    <w:rPr>
                      <w:rFonts w:hint="eastAsia" w:ascii="宋体" w:hAnsi="宋体" w:eastAsia="宋体" w:cs="宋体"/>
                      <w:sz w:val="21"/>
                      <w:szCs w:val="21"/>
                    </w:rPr>
                  </w:pPr>
                  <w:r>
                    <w:rPr>
                      <w:rFonts w:hint="eastAsia" w:ascii="宋体" w:hAnsi="宋体" w:eastAsia="宋体" w:cs="宋体"/>
                      <w:sz w:val="21"/>
                      <w:szCs w:val="21"/>
                    </w:rPr>
                    <w:t>巡查人员</w:t>
                  </w:r>
                </w:p>
              </w:tc>
              <w:tc>
                <w:tcPr>
                  <w:tcW w:w="51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B6AFA56">
                  <w:pPr>
                    <w:pStyle w:val="6"/>
                    <w:jc w:val="center"/>
                    <w:rPr>
                      <w:rFonts w:hint="eastAsia" w:ascii="宋体" w:hAnsi="宋体" w:eastAsia="宋体" w:cs="宋体"/>
                      <w:sz w:val="21"/>
                      <w:szCs w:val="21"/>
                    </w:rPr>
                  </w:pPr>
                  <w:r>
                    <w:rPr>
                      <w:rFonts w:hint="eastAsia" w:ascii="宋体" w:hAnsi="宋体" w:eastAsia="宋体" w:cs="宋体"/>
                      <w:sz w:val="21"/>
                      <w:szCs w:val="21"/>
                    </w:rPr>
                    <w:t>1</w:t>
                  </w:r>
                </w:p>
              </w:tc>
              <w:tc>
                <w:tcPr>
                  <w:tcW w:w="133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16314B6">
                  <w:pPr>
                    <w:pStyle w:val="6"/>
                    <w:jc w:val="center"/>
                    <w:rPr>
                      <w:rFonts w:hint="eastAsia" w:ascii="宋体" w:hAnsi="宋体" w:eastAsia="宋体" w:cs="宋体"/>
                      <w:sz w:val="21"/>
                      <w:szCs w:val="21"/>
                    </w:rPr>
                  </w:pPr>
                  <w:r>
                    <w:rPr>
                      <w:rFonts w:hint="eastAsia" w:ascii="宋体" w:hAnsi="宋体" w:eastAsia="宋体" w:cs="宋体"/>
                      <w:sz w:val="21"/>
                      <w:szCs w:val="21"/>
                    </w:rPr>
                    <w:t>土木工程、工程管理、市政工程、公路工程等相关专业</w:t>
                  </w:r>
                </w:p>
              </w:tc>
              <w:tc>
                <w:tcPr>
                  <w:tcW w:w="75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83A116A">
                  <w:pPr>
                    <w:pStyle w:val="6"/>
                    <w:jc w:val="center"/>
                    <w:rPr>
                      <w:rFonts w:hint="eastAsia" w:ascii="宋体" w:hAnsi="宋体" w:eastAsia="宋体" w:cs="宋体"/>
                      <w:sz w:val="21"/>
                      <w:szCs w:val="21"/>
                    </w:rPr>
                  </w:pPr>
                  <w:r>
                    <w:rPr>
                      <w:rFonts w:hint="eastAsia" w:ascii="宋体" w:hAnsi="宋体" w:eastAsia="宋体" w:cs="宋体"/>
                      <w:sz w:val="21"/>
                      <w:szCs w:val="21"/>
                    </w:rPr>
                    <w:t>助理工程师或以上</w:t>
                  </w:r>
                </w:p>
              </w:tc>
              <w:tc>
                <w:tcPr>
                  <w:tcW w:w="24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AF46511">
                  <w:pPr>
                    <w:pStyle w:val="6"/>
                    <w:jc w:val="both"/>
                    <w:rPr>
                      <w:rFonts w:hint="eastAsia" w:ascii="宋体" w:hAnsi="宋体" w:eastAsia="宋体" w:cs="宋体"/>
                      <w:sz w:val="21"/>
                      <w:szCs w:val="21"/>
                    </w:rPr>
                  </w:pPr>
                  <w:r>
                    <w:rPr>
                      <w:rFonts w:hint="eastAsia" w:ascii="宋体" w:hAnsi="宋体" w:eastAsia="宋体" w:cs="宋体"/>
                      <w:sz w:val="21"/>
                      <w:szCs w:val="21"/>
                    </w:rPr>
                    <w:t>提供人员职称证复印件</w:t>
                  </w:r>
                </w:p>
              </w:tc>
            </w:tr>
            <w:tr w14:paraId="41E449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7" w:type="dxa"/>
                  <w:gridSpan w:val="2"/>
                  <w:vMerge w:val="continue"/>
                  <w:tcBorders>
                    <w:top w:val="nil"/>
                    <w:left w:val="single" w:color="000000" w:sz="4" w:space="0"/>
                    <w:bottom w:val="single" w:color="000000" w:sz="4" w:space="0"/>
                    <w:right w:val="single" w:color="000000" w:sz="4" w:space="0"/>
                  </w:tcBorders>
                  <w:noWrap w:val="0"/>
                  <w:vAlign w:val="top"/>
                </w:tcPr>
                <w:p w14:paraId="100BC654">
                  <w:pPr>
                    <w:rPr>
                      <w:rFonts w:hint="eastAsia" w:ascii="宋体" w:hAnsi="宋体" w:eastAsia="宋体" w:cs="宋体"/>
                      <w:sz w:val="21"/>
                      <w:szCs w:val="21"/>
                    </w:rPr>
                  </w:pPr>
                </w:p>
              </w:tc>
              <w:tc>
                <w:tcPr>
                  <w:tcW w:w="51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C572539">
                  <w:pPr>
                    <w:pStyle w:val="6"/>
                    <w:jc w:val="center"/>
                    <w:rPr>
                      <w:rFonts w:hint="eastAsia" w:ascii="宋体" w:hAnsi="宋体" w:eastAsia="宋体" w:cs="宋体"/>
                      <w:sz w:val="21"/>
                      <w:szCs w:val="21"/>
                    </w:rPr>
                  </w:pPr>
                  <w:r>
                    <w:rPr>
                      <w:rFonts w:hint="eastAsia" w:ascii="宋体" w:hAnsi="宋体" w:eastAsia="宋体" w:cs="宋体"/>
                      <w:sz w:val="21"/>
                      <w:szCs w:val="21"/>
                    </w:rPr>
                    <w:t>10</w:t>
                  </w:r>
                </w:p>
              </w:tc>
              <w:tc>
                <w:tcPr>
                  <w:tcW w:w="133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6CB1916">
                  <w:pPr>
                    <w:pStyle w:val="6"/>
                    <w:jc w:val="center"/>
                    <w:rPr>
                      <w:rFonts w:hint="eastAsia" w:ascii="宋体" w:hAnsi="宋体" w:eastAsia="宋体" w:cs="宋体"/>
                      <w:sz w:val="21"/>
                      <w:szCs w:val="21"/>
                    </w:rPr>
                  </w:pPr>
                  <w:r>
                    <w:rPr>
                      <w:rFonts w:hint="eastAsia" w:ascii="宋体" w:hAnsi="宋体" w:eastAsia="宋体" w:cs="宋体"/>
                      <w:sz w:val="21"/>
                      <w:szCs w:val="21"/>
                    </w:rPr>
                    <w:t>/</w:t>
                  </w:r>
                </w:p>
              </w:tc>
              <w:tc>
                <w:tcPr>
                  <w:tcW w:w="75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5D65B36">
                  <w:pPr>
                    <w:pStyle w:val="6"/>
                    <w:jc w:val="center"/>
                    <w:rPr>
                      <w:rFonts w:hint="eastAsia" w:ascii="宋体" w:hAnsi="宋体" w:eastAsia="宋体" w:cs="宋体"/>
                      <w:sz w:val="21"/>
                      <w:szCs w:val="21"/>
                    </w:rPr>
                  </w:pPr>
                  <w:r>
                    <w:rPr>
                      <w:rFonts w:hint="eastAsia" w:ascii="宋体" w:hAnsi="宋体" w:eastAsia="宋体" w:cs="宋体"/>
                      <w:sz w:val="21"/>
                      <w:szCs w:val="21"/>
                    </w:rPr>
                    <w:t>/</w:t>
                  </w:r>
                </w:p>
              </w:tc>
              <w:tc>
                <w:tcPr>
                  <w:tcW w:w="24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BFD9723">
                  <w:pPr>
                    <w:pStyle w:val="6"/>
                    <w:jc w:val="center"/>
                    <w:rPr>
                      <w:rFonts w:hint="eastAsia" w:ascii="宋体" w:hAnsi="宋体" w:eastAsia="宋体" w:cs="宋体"/>
                      <w:sz w:val="21"/>
                      <w:szCs w:val="21"/>
                    </w:rPr>
                  </w:pPr>
                  <w:r>
                    <w:rPr>
                      <w:rFonts w:hint="eastAsia" w:ascii="宋体" w:hAnsi="宋体" w:eastAsia="宋体" w:cs="宋体"/>
                      <w:sz w:val="21"/>
                      <w:szCs w:val="21"/>
                    </w:rPr>
                    <w:t>/</w:t>
                  </w:r>
                </w:p>
              </w:tc>
            </w:tr>
            <w:tr w14:paraId="31103E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32" w:type="dxa"/>
                  <w:gridSpan w:val="6"/>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D1E5C1D">
                  <w:pPr>
                    <w:pStyle w:val="6"/>
                    <w:jc w:val="both"/>
                    <w:rPr>
                      <w:rFonts w:hint="eastAsia" w:ascii="宋体" w:hAnsi="宋体" w:eastAsia="宋体" w:cs="宋体"/>
                      <w:sz w:val="21"/>
                      <w:szCs w:val="21"/>
                    </w:rPr>
                  </w:pPr>
                  <w:r>
                    <w:rPr>
                      <w:rFonts w:hint="eastAsia" w:ascii="宋体" w:hAnsi="宋体" w:eastAsia="宋体" w:cs="宋体"/>
                      <w:sz w:val="21"/>
                      <w:szCs w:val="21"/>
                    </w:rPr>
                    <w:t>附注：如证书须与企业相关联使用的，则须证企相符（例如：注册建造师证须证企相符）。</w:t>
                  </w:r>
                </w:p>
              </w:tc>
            </w:tr>
          </w:tbl>
          <w:p w14:paraId="7C30AB8A">
            <w:pPr>
              <w:pStyle w:val="6"/>
              <w:rPr>
                <w:rFonts w:hint="eastAsia" w:ascii="宋体" w:hAnsi="宋体" w:eastAsia="宋体" w:cs="宋体"/>
                <w:sz w:val="21"/>
                <w:szCs w:val="21"/>
              </w:rPr>
            </w:pPr>
            <w:r>
              <w:rPr>
                <w:rFonts w:hint="eastAsia" w:ascii="宋体" w:hAnsi="宋体" w:eastAsia="宋体" w:cs="宋体"/>
                <w:sz w:val="21"/>
                <w:szCs w:val="21"/>
                <w:shd w:val="clear" w:color="auto" w:fill="FFFFFF"/>
              </w:rPr>
              <w:t>（二）投标人应按不低于表二的要求配备机械设备，但不限于表二设备和数量，投入机械设备的数量必须保证能满足本项目的需要。投标人投标文件所提供的拟投入本项目的机械设备必须是投标人自有或租用</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rPr>
              <w:t>租用期三年或以上），且须在签订合同之日起7天内配齐投入使用。</w:t>
            </w:r>
          </w:p>
          <w:p w14:paraId="761AC734">
            <w:pPr>
              <w:pStyle w:val="6"/>
              <w:ind w:left="690" w:right="375"/>
              <w:jc w:val="center"/>
              <w:rPr>
                <w:rFonts w:hint="eastAsia" w:ascii="宋体" w:hAnsi="宋体" w:eastAsia="宋体" w:cs="宋体"/>
                <w:sz w:val="21"/>
                <w:szCs w:val="21"/>
              </w:rPr>
            </w:pPr>
          </w:p>
          <w:p w14:paraId="06642E86">
            <w:pPr>
              <w:pStyle w:val="6"/>
              <w:ind w:left="690" w:right="375"/>
              <w:jc w:val="center"/>
              <w:rPr>
                <w:rFonts w:hint="eastAsia" w:ascii="宋体" w:hAnsi="宋体" w:eastAsia="宋体" w:cs="宋体"/>
                <w:sz w:val="21"/>
                <w:szCs w:val="21"/>
              </w:rPr>
            </w:pPr>
            <w:r>
              <w:rPr>
                <w:rFonts w:hint="eastAsia" w:ascii="宋体" w:hAnsi="宋体" w:eastAsia="宋体" w:cs="宋体"/>
                <w:sz w:val="21"/>
                <w:szCs w:val="21"/>
              </w:rPr>
              <w:t>表二  机械设备基本配置表</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7"/>
              <w:gridCol w:w="990"/>
              <w:gridCol w:w="690"/>
              <w:gridCol w:w="1875"/>
              <w:gridCol w:w="2280"/>
            </w:tblGrid>
            <w:tr w14:paraId="33ECC7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97"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D5BF227">
                  <w:pPr>
                    <w:pStyle w:val="6"/>
                    <w:jc w:val="center"/>
                    <w:rPr>
                      <w:rFonts w:hint="eastAsia" w:ascii="宋体" w:hAnsi="宋体" w:eastAsia="宋体" w:cs="宋体"/>
                      <w:sz w:val="21"/>
                      <w:szCs w:val="21"/>
                    </w:rPr>
                  </w:pPr>
                  <w:r>
                    <w:rPr>
                      <w:rFonts w:hint="eastAsia" w:ascii="宋体" w:hAnsi="宋体" w:eastAsia="宋体" w:cs="宋体"/>
                      <w:sz w:val="21"/>
                      <w:szCs w:val="21"/>
                    </w:rPr>
                    <w:t>序号</w:t>
                  </w:r>
                </w:p>
              </w:tc>
              <w:tc>
                <w:tcPr>
                  <w:tcW w:w="990"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8622865">
                  <w:pPr>
                    <w:pStyle w:val="6"/>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690"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469EB72">
                  <w:pPr>
                    <w:pStyle w:val="6"/>
                    <w:jc w:val="center"/>
                    <w:rPr>
                      <w:rFonts w:hint="eastAsia" w:ascii="宋体" w:hAnsi="宋体" w:eastAsia="宋体" w:cs="宋体"/>
                      <w:sz w:val="21"/>
                      <w:szCs w:val="21"/>
                    </w:rPr>
                  </w:pPr>
                  <w:r>
                    <w:rPr>
                      <w:rFonts w:hint="eastAsia" w:ascii="宋体" w:hAnsi="宋体" w:eastAsia="宋体" w:cs="宋体"/>
                      <w:sz w:val="21"/>
                      <w:szCs w:val="21"/>
                    </w:rPr>
                    <w:t>数量</w:t>
                  </w:r>
                </w:p>
              </w:tc>
              <w:tc>
                <w:tcPr>
                  <w:tcW w:w="187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9830A01">
                  <w:pPr>
                    <w:pStyle w:val="6"/>
                    <w:jc w:val="center"/>
                    <w:rPr>
                      <w:rFonts w:hint="eastAsia" w:ascii="宋体" w:hAnsi="宋体" w:eastAsia="宋体" w:cs="宋体"/>
                      <w:sz w:val="21"/>
                      <w:szCs w:val="21"/>
                    </w:rPr>
                  </w:pPr>
                  <w:r>
                    <w:rPr>
                      <w:rFonts w:hint="eastAsia" w:ascii="宋体" w:hAnsi="宋体" w:eastAsia="宋体" w:cs="宋体"/>
                      <w:sz w:val="21"/>
                      <w:szCs w:val="21"/>
                    </w:rPr>
                    <w:t>规格型号参数</w:t>
                  </w:r>
                </w:p>
              </w:tc>
              <w:tc>
                <w:tcPr>
                  <w:tcW w:w="2280"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007B695">
                  <w:pPr>
                    <w:pStyle w:val="6"/>
                    <w:jc w:val="center"/>
                    <w:rPr>
                      <w:rFonts w:hint="eastAsia" w:ascii="宋体" w:hAnsi="宋体" w:eastAsia="宋体" w:cs="宋体"/>
                      <w:sz w:val="21"/>
                      <w:szCs w:val="21"/>
                    </w:rPr>
                  </w:pPr>
                  <w:r>
                    <w:rPr>
                      <w:rFonts w:hint="eastAsia" w:ascii="宋体" w:hAnsi="宋体" w:eastAsia="宋体" w:cs="宋体"/>
                      <w:sz w:val="21"/>
                      <w:szCs w:val="21"/>
                    </w:rPr>
                    <w:t>备注</w:t>
                  </w:r>
                </w:p>
              </w:tc>
            </w:tr>
            <w:tr w14:paraId="1B6C07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376A955">
                  <w:pPr>
                    <w:pStyle w:val="6"/>
                    <w:jc w:val="center"/>
                    <w:rPr>
                      <w:rFonts w:hint="eastAsia" w:ascii="宋体" w:hAnsi="宋体" w:eastAsia="宋体" w:cs="宋体"/>
                      <w:sz w:val="21"/>
                      <w:szCs w:val="21"/>
                    </w:rPr>
                  </w:pPr>
                  <w:r>
                    <w:rPr>
                      <w:rFonts w:hint="eastAsia" w:ascii="宋体" w:hAnsi="宋体" w:eastAsia="宋体" w:cs="宋体"/>
                      <w:sz w:val="21"/>
                      <w:szCs w:val="21"/>
                    </w:rPr>
                    <w:t>★1</w:t>
                  </w:r>
                </w:p>
              </w:tc>
              <w:tc>
                <w:tcPr>
                  <w:tcW w:w="99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0E958B5">
                  <w:pPr>
                    <w:pStyle w:val="6"/>
                    <w:jc w:val="center"/>
                    <w:rPr>
                      <w:rFonts w:hint="eastAsia" w:ascii="宋体" w:hAnsi="宋体" w:eastAsia="宋体" w:cs="宋体"/>
                      <w:sz w:val="21"/>
                      <w:szCs w:val="21"/>
                    </w:rPr>
                  </w:pPr>
                  <w:r>
                    <w:rPr>
                      <w:rFonts w:hint="eastAsia" w:ascii="宋体" w:hAnsi="宋体" w:eastAsia="宋体" w:cs="宋体"/>
                      <w:sz w:val="21"/>
                      <w:szCs w:val="21"/>
                    </w:rPr>
                    <w:t>小汽车（巡查车）</w:t>
                  </w:r>
                </w:p>
              </w:tc>
              <w:tc>
                <w:tcPr>
                  <w:tcW w:w="69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077E017">
                  <w:pPr>
                    <w:pStyle w:val="6"/>
                    <w:jc w:val="center"/>
                    <w:rPr>
                      <w:rFonts w:hint="eastAsia" w:ascii="宋体" w:hAnsi="宋体" w:eastAsia="宋体" w:cs="宋体"/>
                      <w:sz w:val="21"/>
                      <w:szCs w:val="21"/>
                    </w:rPr>
                  </w:pPr>
                  <w:r>
                    <w:rPr>
                      <w:rFonts w:hint="eastAsia" w:ascii="宋体" w:hAnsi="宋体" w:eastAsia="宋体" w:cs="宋体"/>
                      <w:sz w:val="21"/>
                      <w:szCs w:val="21"/>
                    </w:rPr>
                    <w:t>3辆</w:t>
                  </w:r>
                </w:p>
              </w:tc>
              <w:tc>
                <w:tcPr>
                  <w:tcW w:w="187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4DEA7A6">
                  <w:pPr>
                    <w:pStyle w:val="6"/>
                    <w:jc w:val="center"/>
                    <w:rPr>
                      <w:rFonts w:hint="eastAsia" w:ascii="宋体" w:hAnsi="宋体" w:eastAsia="宋体" w:cs="宋体"/>
                      <w:sz w:val="21"/>
                      <w:szCs w:val="21"/>
                    </w:rPr>
                  </w:pPr>
                  <w:r>
                    <w:rPr>
                      <w:rFonts w:hint="eastAsia" w:ascii="宋体" w:hAnsi="宋体" w:eastAsia="宋体" w:cs="宋体"/>
                      <w:sz w:val="21"/>
                      <w:szCs w:val="21"/>
                    </w:rPr>
                    <w:t>燃油车：排量1.3L或以上或新能源汽车：NEDC综合续航400公里或以上</w:t>
                  </w:r>
                </w:p>
              </w:tc>
              <w:tc>
                <w:tcPr>
                  <w:tcW w:w="228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342AD04">
                  <w:pPr>
                    <w:pStyle w:val="6"/>
                    <w:jc w:val="both"/>
                    <w:rPr>
                      <w:rFonts w:hint="eastAsia" w:ascii="宋体" w:hAnsi="宋体" w:eastAsia="宋体" w:cs="宋体"/>
                      <w:sz w:val="21"/>
                      <w:szCs w:val="21"/>
                    </w:rPr>
                  </w:pPr>
                  <w:r>
                    <w:rPr>
                      <w:rFonts w:hint="eastAsia" w:ascii="宋体" w:hAnsi="宋体" w:eastAsia="宋体" w:cs="宋体"/>
                      <w:sz w:val="21"/>
                      <w:szCs w:val="21"/>
                    </w:rPr>
                    <w:t>如为投标人自有车辆的，须提供投标人名义的行驶证复印件并加盖投标人公章；如租赁车辆的，须同时提供以投标人名义签订的租赁合同及出租单位名义的行驶证复印件并加盖投标人公章，租赁合同的有效期须包含本项目的服务期限。</w:t>
                  </w:r>
                </w:p>
              </w:tc>
            </w:tr>
            <w:tr w14:paraId="5391AF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E71E281">
                  <w:pPr>
                    <w:pStyle w:val="6"/>
                    <w:jc w:val="center"/>
                    <w:rPr>
                      <w:rFonts w:hint="eastAsia" w:ascii="宋体" w:hAnsi="宋体" w:eastAsia="宋体" w:cs="宋体"/>
                      <w:sz w:val="21"/>
                      <w:szCs w:val="21"/>
                    </w:rPr>
                  </w:pPr>
                  <w:r>
                    <w:rPr>
                      <w:rFonts w:hint="eastAsia" w:ascii="宋体" w:hAnsi="宋体" w:eastAsia="宋体" w:cs="宋体"/>
                      <w:sz w:val="21"/>
                      <w:szCs w:val="21"/>
                    </w:rPr>
                    <w:t>2</w:t>
                  </w:r>
                </w:p>
              </w:tc>
              <w:tc>
                <w:tcPr>
                  <w:tcW w:w="99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03C3301">
                  <w:pPr>
                    <w:pStyle w:val="6"/>
                    <w:jc w:val="center"/>
                    <w:rPr>
                      <w:rFonts w:hint="eastAsia" w:ascii="宋体" w:hAnsi="宋体" w:eastAsia="宋体" w:cs="宋体"/>
                      <w:sz w:val="21"/>
                      <w:szCs w:val="21"/>
                    </w:rPr>
                  </w:pPr>
                  <w:r>
                    <w:rPr>
                      <w:rFonts w:hint="eastAsia" w:ascii="宋体" w:hAnsi="宋体" w:eastAsia="宋体" w:cs="宋体"/>
                      <w:sz w:val="21"/>
                      <w:szCs w:val="21"/>
                    </w:rPr>
                    <w:t>货车</w:t>
                  </w:r>
                </w:p>
              </w:tc>
              <w:tc>
                <w:tcPr>
                  <w:tcW w:w="69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023DD9C">
                  <w:pPr>
                    <w:pStyle w:val="6"/>
                    <w:jc w:val="center"/>
                    <w:rPr>
                      <w:rFonts w:hint="eastAsia" w:ascii="宋体" w:hAnsi="宋体" w:eastAsia="宋体" w:cs="宋体"/>
                      <w:sz w:val="21"/>
                      <w:szCs w:val="21"/>
                    </w:rPr>
                  </w:pPr>
                  <w:r>
                    <w:rPr>
                      <w:rFonts w:hint="eastAsia" w:ascii="宋体" w:hAnsi="宋体" w:eastAsia="宋体" w:cs="宋体"/>
                      <w:sz w:val="21"/>
                      <w:szCs w:val="21"/>
                    </w:rPr>
                    <w:t>2辆</w:t>
                  </w:r>
                </w:p>
              </w:tc>
              <w:tc>
                <w:tcPr>
                  <w:tcW w:w="187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FBEF489">
                  <w:pPr>
                    <w:pStyle w:val="6"/>
                    <w:jc w:val="center"/>
                    <w:rPr>
                      <w:rFonts w:hint="eastAsia" w:ascii="宋体" w:hAnsi="宋体" w:eastAsia="宋体" w:cs="宋体"/>
                      <w:sz w:val="21"/>
                      <w:szCs w:val="21"/>
                    </w:rPr>
                  </w:pPr>
                  <w:r>
                    <w:rPr>
                      <w:rFonts w:hint="eastAsia" w:ascii="宋体" w:hAnsi="宋体" w:eastAsia="宋体" w:cs="宋体"/>
                      <w:sz w:val="21"/>
                      <w:szCs w:val="21"/>
                    </w:rPr>
                    <w:t>核定载重1.25吨或以上</w:t>
                  </w:r>
                </w:p>
              </w:tc>
              <w:tc>
                <w:tcPr>
                  <w:tcW w:w="228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F6CC189">
                  <w:pPr>
                    <w:pStyle w:val="6"/>
                    <w:jc w:val="both"/>
                    <w:rPr>
                      <w:rFonts w:hint="eastAsia" w:ascii="宋体" w:hAnsi="宋体" w:eastAsia="宋体" w:cs="宋体"/>
                      <w:sz w:val="21"/>
                      <w:szCs w:val="21"/>
                    </w:rPr>
                  </w:pPr>
                  <w:r>
                    <w:rPr>
                      <w:rFonts w:hint="eastAsia" w:ascii="宋体" w:hAnsi="宋体" w:eastAsia="宋体" w:cs="宋体"/>
                      <w:sz w:val="21"/>
                      <w:szCs w:val="21"/>
                    </w:rPr>
                    <w:t>/</w:t>
                  </w:r>
                </w:p>
              </w:tc>
            </w:tr>
            <w:tr w14:paraId="2E6569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C5B1160">
                  <w:pPr>
                    <w:pStyle w:val="6"/>
                    <w:jc w:val="center"/>
                    <w:rPr>
                      <w:rFonts w:hint="eastAsia" w:ascii="宋体" w:hAnsi="宋体" w:eastAsia="宋体" w:cs="宋体"/>
                      <w:sz w:val="21"/>
                      <w:szCs w:val="21"/>
                    </w:rPr>
                  </w:pPr>
                  <w:r>
                    <w:rPr>
                      <w:rFonts w:hint="eastAsia" w:ascii="宋体" w:hAnsi="宋体" w:eastAsia="宋体" w:cs="宋体"/>
                      <w:sz w:val="21"/>
                      <w:szCs w:val="21"/>
                    </w:rPr>
                    <w:t>★3</w:t>
                  </w:r>
                </w:p>
              </w:tc>
              <w:tc>
                <w:tcPr>
                  <w:tcW w:w="99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C832A5C">
                  <w:pPr>
                    <w:pStyle w:val="6"/>
                    <w:jc w:val="center"/>
                    <w:rPr>
                      <w:rFonts w:hint="eastAsia" w:ascii="宋体" w:hAnsi="宋体" w:eastAsia="宋体" w:cs="宋体"/>
                      <w:sz w:val="21"/>
                      <w:szCs w:val="21"/>
                    </w:rPr>
                  </w:pPr>
                  <w:r>
                    <w:rPr>
                      <w:rFonts w:hint="eastAsia" w:ascii="宋体" w:hAnsi="宋体" w:eastAsia="宋体" w:cs="宋体"/>
                      <w:sz w:val="21"/>
                      <w:szCs w:val="21"/>
                    </w:rPr>
                    <w:t>沥青路面热再生养护设备</w:t>
                  </w:r>
                </w:p>
              </w:tc>
              <w:tc>
                <w:tcPr>
                  <w:tcW w:w="69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AE6124D">
                  <w:pPr>
                    <w:pStyle w:val="6"/>
                    <w:jc w:val="center"/>
                    <w:rPr>
                      <w:rFonts w:hint="eastAsia" w:ascii="宋体" w:hAnsi="宋体" w:eastAsia="宋体" w:cs="宋体"/>
                      <w:sz w:val="21"/>
                      <w:szCs w:val="21"/>
                    </w:rPr>
                  </w:pPr>
                  <w:r>
                    <w:rPr>
                      <w:rFonts w:hint="eastAsia" w:ascii="宋体" w:hAnsi="宋体" w:eastAsia="宋体" w:cs="宋体"/>
                      <w:sz w:val="21"/>
                      <w:szCs w:val="21"/>
                    </w:rPr>
                    <w:t>1台</w:t>
                  </w:r>
                </w:p>
              </w:tc>
              <w:tc>
                <w:tcPr>
                  <w:tcW w:w="187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153E56A">
                  <w:pPr>
                    <w:pStyle w:val="6"/>
                    <w:jc w:val="center"/>
                    <w:rPr>
                      <w:rFonts w:hint="eastAsia" w:ascii="宋体" w:hAnsi="宋体" w:eastAsia="宋体" w:cs="宋体"/>
                      <w:sz w:val="21"/>
                      <w:szCs w:val="21"/>
                    </w:rPr>
                  </w:pPr>
                  <w:r>
                    <w:rPr>
                      <w:rFonts w:hint="eastAsia" w:ascii="宋体" w:hAnsi="宋体" w:eastAsia="宋体" w:cs="宋体"/>
                      <w:sz w:val="21"/>
                      <w:szCs w:val="21"/>
                    </w:rPr>
                    <w:t>具有再生与拌合功能。</w:t>
                  </w:r>
                </w:p>
                <w:p w14:paraId="579D7992">
                  <w:pPr>
                    <w:pStyle w:val="6"/>
                    <w:rPr>
                      <w:rFonts w:hint="eastAsia" w:ascii="宋体" w:hAnsi="宋体" w:eastAsia="宋体" w:cs="宋体"/>
                      <w:sz w:val="21"/>
                      <w:szCs w:val="21"/>
                    </w:rPr>
                  </w:pPr>
                </w:p>
              </w:tc>
              <w:tc>
                <w:tcPr>
                  <w:tcW w:w="228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68AA636">
                  <w:pPr>
                    <w:pStyle w:val="6"/>
                    <w:jc w:val="both"/>
                    <w:rPr>
                      <w:rFonts w:hint="eastAsia" w:ascii="宋体" w:hAnsi="宋体" w:eastAsia="宋体" w:cs="宋体"/>
                      <w:sz w:val="21"/>
                      <w:szCs w:val="21"/>
                    </w:rPr>
                  </w:pPr>
                  <w:r>
                    <w:rPr>
                      <w:rFonts w:hint="eastAsia" w:ascii="宋体" w:hAnsi="宋体" w:eastAsia="宋体" w:cs="宋体"/>
                      <w:sz w:val="21"/>
                      <w:szCs w:val="21"/>
                    </w:rPr>
                    <w:t>如为投标人自有车辆的，须提供投标人名义的行驶证复印件并加盖投标人公章；如租赁车辆的，须同时提供以投标人名义签订的租赁合同及出租单位名义的行驶证复印件并加盖投标人公章，租赁合同的有效期须包含本项目的服务期限。</w:t>
                  </w:r>
                </w:p>
              </w:tc>
            </w:tr>
            <w:tr w14:paraId="0E8B6F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67E0507">
                  <w:pPr>
                    <w:pStyle w:val="6"/>
                    <w:jc w:val="center"/>
                    <w:rPr>
                      <w:rFonts w:hint="eastAsia" w:ascii="宋体" w:hAnsi="宋体" w:eastAsia="宋体" w:cs="宋体"/>
                      <w:sz w:val="21"/>
                      <w:szCs w:val="21"/>
                    </w:rPr>
                  </w:pPr>
                  <w:r>
                    <w:rPr>
                      <w:rFonts w:hint="eastAsia" w:ascii="宋体" w:hAnsi="宋体" w:eastAsia="宋体" w:cs="宋体"/>
                      <w:sz w:val="21"/>
                      <w:szCs w:val="21"/>
                    </w:rPr>
                    <w:t>4</w:t>
                  </w:r>
                </w:p>
              </w:tc>
              <w:tc>
                <w:tcPr>
                  <w:tcW w:w="99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014F949">
                  <w:pPr>
                    <w:pStyle w:val="6"/>
                    <w:jc w:val="center"/>
                    <w:rPr>
                      <w:rFonts w:hint="eastAsia" w:ascii="宋体" w:hAnsi="宋体" w:eastAsia="宋体" w:cs="宋体"/>
                      <w:sz w:val="21"/>
                      <w:szCs w:val="21"/>
                    </w:rPr>
                  </w:pPr>
                  <w:r>
                    <w:rPr>
                      <w:rFonts w:hint="eastAsia" w:ascii="宋体" w:hAnsi="宋体" w:eastAsia="宋体" w:cs="宋体"/>
                      <w:sz w:val="21"/>
                      <w:szCs w:val="21"/>
                    </w:rPr>
                    <w:t>沥青路面灌缝机</w:t>
                  </w:r>
                </w:p>
              </w:tc>
              <w:tc>
                <w:tcPr>
                  <w:tcW w:w="69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FAC133E">
                  <w:pPr>
                    <w:pStyle w:val="6"/>
                    <w:jc w:val="center"/>
                    <w:rPr>
                      <w:rFonts w:hint="eastAsia" w:ascii="宋体" w:hAnsi="宋体" w:eastAsia="宋体" w:cs="宋体"/>
                      <w:sz w:val="21"/>
                      <w:szCs w:val="21"/>
                    </w:rPr>
                  </w:pPr>
                  <w:r>
                    <w:rPr>
                      <w:rFonts w:hint="eastAsia" w:ascii="宋体" w:hAnsi="宋体" w:eastAsia="宋体" w:cs="宋体"/>
                      <w:sz w:val="21"/>
                      <w:szCs w:val="21"/>
                    </w:rPr>
                    <w:t>2台</w:t>
                  </w:r>
                </w:p>
              </w:tc>
              <w:tc>
                <w:tcPr>
                  <w:tcW w:w="187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4A07145">
                  <w:pPr>
                    <w:pStyle w:val="6"/>
                    <w:jc w:val="center"/>
                    <w:rPr>
                      <w:rFonts w:hint="eastAsia" w:ascii="宋体" w:hAnsi="宋体" w:eastAsia="宋体" w:cs="宋体"/>
                      <w:sz w:val="21"/>
                      <w:szCs w:val="21"/>
                    </w:rPr>
                  </w:pPr>
                  <w:r>
                    <w:rPr>
                      <w:rFonts w:hint="eastAsia" w:ascii="宋体" w:hAnsi="宋体" w:eastAsia="宋体" w:cs="宋体"/>
                      <w:sz w:val="21"/>
                      <w:szCs w:val="21"/>
                    </w:rPr>
                    <w:t>物料容积：≥60L</w:t>
                  </w:r>
                </w:p>
                <w:p w14:paraId="4D4DD5B8">
                  <w:pPr>
                    <w:pStyle w:val="6"/>
                    <w:jc w:val="center"/>
                    <w:rPr>
                      <w:rFonts w:hint="eastAsia" w:ascii="宋体" w:hAnsi="宋体" w:eastAsia="宋体" w:cs="宋体"/>
                      <w:sz w:val="21"/>
                      <w:szCs w:val="21"/>
                    </w:rPr>
                  </w:pPr>
                  <w:r>
                    <w:rPr>
                      <w:rFonts w:hint="eastAsia" w:ascii="宋体" w:hAnsi="宋体" w:eastAsia="宋体" w:cs="宋体"/>
                      <w:sz w:val="21"/>
                      <w:szCs w:val="21"/>
                    </w:rPr>
                    <w:t>加热时间：≤50min</w:t>
                  </w:r>
                </w:p>
                <w:p w14:paraId="0FC924B8">
                  <w:pPr>
                    <w:pStyle w:val="6"/>
                    <w:jc w:val="center"/>
                    <w:rPr>
                      <w:rFonts w:hint="eastAsia" w:ascii="宋体" w:hAnsi="宋体" w:eastAsia="宋体" w:cs="宋体"/>
                      <w:sz w:val="21"/>
                      <w:szCs w:val="21"/>
                    </w:rPr>
                  </w:pPr>
                  <w:r>
                    <w:rPr>
                      <w:rFonts w:hint="eastAsia" w:ascii="宋体" w:hAnsi="宋体" w:eastAsia="宋体" w:cs="宋体"/>
                      <w:sz w:val="21"/>
                      <w:szCs w:val="21"/>
                    </w:rPr>
                    <w:t>温控范围：0-200℃</w:t>
                  </w:r>
                </w:p>
                <w:p w14:paraId="66ED8C4B">
                  <w:pPr>
                    <w:pStyle w:val="6"/>
                    <w:jc w:val="center"/>
                    <w:rPr>
                      <w:rFonts w:hint="eastAsia" w:ascii="宋体" w:hAnsi="宋体" w:eastAsia="宋体" w:cs="宋体"/>
                      <w:sz w:val="21"/>
                      <w:szCs w:val="21"/>
                    </w:rPr>
                  </w:pPr>
                  <w:r>
                    <w:rPr>
                      <w:rFonts w:hint="eastAsia" w:ascii="宋体" w:hAnsi="宋体" w:eastAsia="宋体" w:cs="宋体"/>
                      <w:sz w:val="21"/>
                      <w:szCs w:val="21"/>
                    </w:rPr>
                    <w:t>灌缝压力：2mpa</w:t>
                  </w:r>
                </w:p>
                <w:p w14:paraId="0435753B">
                  <w:pPr>
                    <w:pStyle w:val="6"/>
                    <w:jc w:val="center"/>
                    <w:rPr>
                      <w:rFonts w:hint="eastAsia" w:ascii="宋体" w:hAnsi="宋体" w:eastAsia="宋体" w:cs="宋体"/>
                      <w:sz w:val="21"/>
                      <w:szCs w:val="21"/>
                    </w:rPr>
                  </w:pPr>
                  <w:r>
                    <w:rPr>
                      <w:rFonts w:hint="eastAsia" w:ascii="宋体" w:hAnsi="宋体" w:eastAsia="宋体" w:cs="宋体"/>
                      <w:sz w:val="21"/>
                      <w:szCs w:val="21"/>
                    </w:rPr>
                    <w:t>自带恒温控制系统</w:t>
                  </w:r>
                </w:p>
              </w:tc>
              <w:tc>
                <w:tcPr>
                  <w:tcW w:w="228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A2441F5">
                  <w:pPr>
                    <w:pStyle w:val="6"/>
                    <w:jc w:val="center"/>
                    <w:rPr>
                      <w:rFonts w:hint="eastAsia" w:ascii="宋体" w:hAnsi="宋体" w:eastAsia="宋体" w:cs="宋体"/>
                      <w:sz w:val="21"/>
                      <w:szCs w:val="21"/>
                    </w:rPr>
                  </w:pPr>
                  <w:r>
                    <w:rPr>
                      <w:rFonts w:hint="eastAsia" w:ascii="宋体" w:hAnsi="宋体" w:eastAsia="宋体" w:cs="宋体"/>
                      <w:sz w:val="21"/>
                      <w:szCs w:val="21"/>
                    </w:rPr>
                    <w:t>/</w:t>
                  </w:r>
                </w:p>
              </w:tc>
            </w:tr>
            <w:tr w14:paraId="46AA38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269E64C">
                  <w:pPr>
                    <w:pStyle w:val="6"/>
                    <w:jc w:val="center"/>
                    <w:rPr>
                      <w:rFonts w:hint="eastAsia" w:ascii="宋体" w:hAnsi="宋体" w:eastAsia="宋体" w:cs="宋体"/>
                      <w:sz w:val="21"/>
                      <w:szCs w:val="21"/>
                    </w:rPr>
                  </w:pPr>
                  <w:r>
                    <w:rPr>
                      <w:rFonts w:hint="eastAsia" w:ascii="宋体" w:hAnsi="宋体" w:eastAsia="宋体" w:cs="宋体"/>
                      <w:sz w:val="21"/>
                      <w:szCs w:val="21"/>
                    </w:rPr>
                    <w:t>5</w:t>
                  </w:r>
                </w:p>
              </w:tc>
              <w:tc>
                <w:tcPr>
                  <w:tcW w:w="99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38B4A1C">
                  <w:pPr>
                    <w:pStyle w:val="6"/>
                    <w:jc w:val="center"/>
                    <w:rPr>
                      <w:rFonts w:hint="eastAsia" w:ascii="宋体" w:hAnsi="宋体" w:eastAsia="宋体" w:cs="宋体"/>
                      <w:sz w:val="21"/>
                      <w:szCs w:val="21"/>
                    </w:rPr>
                  </w:pPr>
                  <w:r>
                    <w:rPr>
                      <w:rFonts w:hint="eastAsia" w:ascii="宋体" w:hAnsi="宋体" w:eastAsia="宋体" w:cs="宋体"/>
                      <w:sz w:val="21"/>
                      <w:szCs w:val="21"/>
                    </w:rPr>
                    <w:t>路面切割机</w:t>
                  </w:r>
                </w:p>
              </w:tc>
              <w:tc>
                <w:tcPr>
                  <w:tcW w:w="69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3187F9A">
                  <w:pPr>
                    <w:pStyle w:val="6"/>
                    <w:jc w:val="center"/>
                    <w:rPr>
                      <w:rFonts w:hint="eastAsia" w:ascii="宋体" w:hAnsi="宋体" w:eastAsia="宋体" w:cs="宋体"/>
                      <w:sz w:val="21"/>
                      <w:szCs w:val="21"/>
                    </w:rPr>
                  </w:pPr>
                  <w:r>
                    <w:rPr>
                      <w:rFonts w:hint="eastAsia" w:ascii="宋体" w:hAnsi="宋体" w:eastAsia="宋体" w:cs="宋体"/>
                      <w:sz w:val="21"/>
                      <w:szCs w:val="21"/>
                    </w:rPr>
                    <w:t>2台</w:t>
                  </w:r>
                </w:p>
              </w:tc>
              <w:tc>
                <w:tcPr>
                  <w:tcW w:w="187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374E275">
                  <w:pPr>
                    <w:pStyle w:val="6"/>
                    <w:jc w:val="center"/>
                    <w:rPr>
                      <w:rFonts w:hint="eastAsia" w:ascii="宋体" w:hAnsi="宋体" w:eastAsia="宋体" w:cs="宋体"/>
                      <w:sz w:val="21"/>
                      <w:szCs w:val="21"/>
                    </w:rPr>
                  </w:pPr>
                  <w:r>
                    <w:rPr>
                      <w:rFonts w:hint="eastAsia" w:ascii="宋体" w:hAnsi="宋体" w:eastAsia="宋体" w:cs="宋体"/>
                      <w:sz w:val="21"/>
                      <w:szCs w:val="21"/>
                    </w:rPr>
                    <w:t>切割深度：＞12cm</w:t>
                  </w:r>
                </w:p>
                <w:p w14:paraId="34CE4BC2">
                  <w:pPr>
                    <w:pStyle w:val="6"/>
                    <w:jc w:val="center"/>
                    <w:rPr>
                      <w:rFonts w:hint="eastAsia" w:ascii="宋体" w:hAnsi="宋体" w:eastAsia="宋体" w:cs="宋体"/>
                      <w:sz w:val="21"/>
                      <w:szCs w:val="21"/>
                    </w:rPr>
                  </w:pPr>
                  <w:r>
                    <w:rPr>
                      <w:rFonts w:hint="eastAsia" w:ascii="宋体" w:hAnsi="宋体" w:eastAsia="宋体" w:cs="宋体"/>
                      <w:sz w:val="21"/>
                      <w:szCs w:val="21"/>
                    </w:rPr>
                    <w:t>切割速度：＞30m/h</w:t>
                  </w:r>
                </w:p>
              </w:tc>
              <w:tc>
                <w:tcPr>
                  <w:tcW w:w="228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4D684DA">
                  <w:pPr>
                    <w:pStyle w:val="6"/>
                    <w:jc w:val="center"/>
                    <w:rPr>
                      <w:rFonts w:hint="eastAsia" w:ascii="宋体" w:hAnsi="宋体" w:eastAsia="宋体" w:cs="宋体"/>
                      <w:sz w:val="21"/>
                      <w:szCs w:val="21"/>
                    </w:rPr>
                  </w:pPr>
                  <w:r>
                    <w:rPr>
                      <w:rFonts w:hint="eastAsia" w:ascii="宋体" w:hAnsi="宋体" w:eastAsia="宋体" w:cs="宋体"/>
                      <w:sz w:val="21"/>
                      <w:szCs w:val="21"/>
                    </w:rPr>
                    <w:t>/</w:t>
                  </w:r>
                </w:p>
              </w:tc>
            </w:tr>
            <w:tr w14:paraId="4992CB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8066D54">
                  <w:pPr>
                    <w:pStyle w:val="6"/>
                    <w:jc w:val="center"/>
                    <w:rPr>
                      <w:rFonts w:hint="eastAsia" w:ascii="宋体" w:hAnsi="宋体" w:eastAsia="宋体" w:cs="宋体"/>
                      <w:sz w:val="21"/>
                      <w:szCs w:val="21"/>
                    </w:rPr>
                  </w:pPr>
                  <w:r>
                    <w:rPr>
                      <w:rFonts w:hint="eastAsia" w:ascii="宋体" w:hAnsi="宋体" w:eastAsia="宋体" w:cs="宋体"/>
                      <w:sz w:val="21"/>
                      <w:szCs w:val="21"/>
                    </w:rPr>
                    <w:t>6</w:t>
                  </w:r>
                </w:p>
              </w:tc>
              <w:tc>
                <w:tcPr>
                  <w:tcW w:w="99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FE031A9">
                  <w:pPr>
                    <w:pStyle w:val="6"/>
                    <w:jc w:val="center"/>
                    <w:rPr>
                      <w:rFonts w:hint="eastAsia" w:ascii="宋体" w:hAnsi="宋体" w:eastAsia="宋体" w:cs="宋体"/>
                      <w:sz w:val="21"/>
                      <w:szCs w:val="21"/>
                    </w:rPr>
                  </w:pPr>
                  <w:r>
                    <w:rPr>
                      <w:rFonts w:hint="eastAsia" w:ascii="宋体" w:hAnsi="宋体" w:eastAsia="宋体" w:cs="宋体"/>
                      <w:sz w:val="21"/>
                      <w:szCs w:val="21"/>
                    </w:rPr>
                    <w:t>压路机</w:t>
                  </w:r>
                </w:p>
              </w:tc>
              <w:tc>
                <w:tcPr>
                  <w:tcW w:w="69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8637C86">
                  <w:pPr>
                    <w:pStyle w:val="6"/>
                    <w:jc w:val="center"/>
                    <w:rPr>
                      <w:rFonts w:hint="eastAsia" w:ascii="宋体" w:hAnsi="宋体" w:eastAsia="宋体" w:cs="宋体"/>
                      <w:sz w:val="21"/>
                      <w:szCs w:val="21"/>
                    </w:rPr>
                  </w:pPr>
                  <w:r>
                    <w:rPr>
                      <w:rFonts w:hint="eastAsia" w:ascii="宋体" w:hAnsi="宋体" w:eastAsia="宋体" w:cs="宋体"/>
                      <w:sz w:val="21"/>
                      <w:szCs w:val="21"/>
                    </w:rPr>
                    <w:t>1台</w:t>
                  </w:r>
                </w:p>
              </w:tc>
              <w:tc>
                <w:tcPr>
                  <w:tcW w:w="187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3B9E074">
                  <w:pPr>
                    <w:pStyle w:val="6"/>
                    <w:jc w:val="center"/>
                    <w:rPr>
                      <w:rFonts w:hint="eastAsia" w:ascii="宋体" w:hAnsi="宋体" w:eastAsia="宋体" w:cs="宋体"/>
                      <w:sz w:val="21"/>
                      <w:szCs w:val="21"/>
                    </w:rPr>
                  </w:pPr>
                  <w:r>
                    <w:rPr>
                      <w:rFonts w:hint="eastAsia" w:ascii="宋体" w:hAnsi="宋体" w:eastAsia="宋体" w:cs="宋体"/>
                      <w:sz w:val="21"/>
                      <w:szCs w:val="21"/>
                    </w:rPr>
                    <w:t>/</w:t>
                  </w:r>
                </w:p>
              </w:tc>
              <w:tc>
                <w:tcPr>
                  <w:tcW w:w="228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12A22E2">
                  <w:pPr>
                    <w:pStyle w:val="6"/>
                    <w:jc w:val="center"/>
                    <w:rPr>
                      <w:rFonts w:hint="eastAsia" w:ascii="宋体" w:hAnsi="宋体" w:eastAsia="宋体" w:cs="宋体"/>
                      <w:sz w:val="21"/>
                      <w:szCs w:val="21"/>
                    </w:rPr>
                  </w:pPr>
                  <w:r>
                    <w:rPr>
                      <w:rFonts w:hint="eastAsia" w:ascii="宋体" w:hAnsi="宋体" w:eastAsia="宋体" w:cs="宋体"/>
                      <w:sz w:val="21"/>
                      <w:szCs w:val="21"/>
                    </w:rPr>
                    <w:t>/</w:t>
                  </w:r>
                </w:p>
              </w:tc>
            </w:tr>
            <w:tr w14:paraId="2DEBBF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B8252A9">
                  <w:pPr>
                    <w:pStyle w:val="6"/>
                    <w:jc w:val="center"/>
                    <w:rPr>
                      <w:rFonts w:hint="eastAsia" w:ascii="宋体" w:hAnsi="宋体" w:eastAsia="宋体" w:cs="宋体"/>
                      <w:sz w:val="21"/>
                      <w:szCs w:val="21"/>
                    </w:rPr>
                  </w:pPr>
                  <w:r>
                    <w:rPr>
                      <w:rFonts w:hint="eastAsia" w:ascii="宋体" w:hAnsi="宋体" w:eastAsia="宋体" w:cs="宋体"/>
                      <w:sz w:val="21"/>
                      <w:szCs w:val="21"/>
                    </w:rPr>
                    <w:t>7</w:t>
                  </w:r>
                </w:p>
              </w:tc>
              <w:tc>
                <w:tcPr>
                  <w:tcW w:w="99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7DBF6C2">
                  <w:pPr>
                    <w:pStyle w:val="6"/>
                    <w:jc w:val="center"/>
                    <w:rPr>
                      <w:rFonts w:hint="eastAsia" w:ascii="宋体" w:hAnsi="宋体" w:eastAsia="宋体" w:cs="宋体"/>
                      <w:sz w:val="21"/>
                      <w:szCs w:val="21"/>
                    </w:rPr>
                  </w:pPr>
                  <w:r>
                    <w:rPr>
                      <w:rFonts w:hint="eastAsia" w:ascii="宋体" w:hAnsi="宋体" w:eastAsia="宋体" w:cs="宋体"/>
                      <w:sz w:val="21"/>
                      <w:szCs w:val="21"/>
                    </w:rPr>
                    <w:t>发电机</w:t>
                  </w:r>
                </w:p>
              </w:tc>
              <w:tc>
                <w:tcPr>
                  <w:tcW w:w="69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2818D17">
                  <w:pPr>
                    <w:pStyle w:val="6"/>
                    <w:jc w:val="center"/>
                    <w:rPr>
                      <w:rFonts w:hint="eastAsia" w:ascii="宋体" w:hAnsi="宋体" w:eastAsia="宋体" w:cs="宋体"/>
                      <w:sz w:val="21"/>
                      <w:szCs w:val="21"/>
                    </w:rPr>
                  </w:pPr>
                  <w:r>
                    <w:rPr>
                      <w:rFonts w:hint="eastAsia" w:ascii="宋体" w:hAnsi="宋体" w:eastAsia="宋体" w:cs="宋体"/>
                      <w:sz w:val="21"/>
                      <w:szCs w:val="21"/>
                    </w:rPr>
                    <w:t>4台</w:t>
                  </w:r>
                </w:p>
              </w:tc>
              <w:tc>
                <w:tcPr>
                  <w:tcW w:w="187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BE0CCE4">
                  <w:pPr>
                    <w:pStyle w:val="6"/>
                    <w:jc w:val="center"/>
                    <w:rPr>
                      <w:rFonts w:hint="eastAsia" w:ascii="宋体" w:hAnsi="宋体" w:eastAsia="宋体" w:cs="宋体"/>
                      <w:sz w:val="21"/>
                      <w:szCs w:val="21"/>
                    </w:rPr>
                  </w:pPr>
                  <w:r>
                    <w:rPr>
                      <w:rFonts w:hint="eastAsia" w:ascii="宋体" w:hAnsi="宋体" w:eastAsia="宋体" w:cs="宋体"/>
                      <w:sz w:val="21"/>
                      <w:szCs w:val="21"/>
                    </w:rPr>
                    <w:t>7.5KW及以上</w:t>
                  </w:r>
                </w:p>
              </w:tc>
              <w:tc>
                <w:tcPr>
                  <w:tcW w:w="228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8E223A2">
                  <w:pPr>
                    <w:pStyle w:val="6"/>
                    <w:jc w:val="center"/>
                    <w:rPr>
                      <w:rFonts w:hint="eastAsia" w:ascii="宋体" w:hAnsi="宋体" w:eastAsia="宋体" w:cs="宋体"/>
                      <w:sz w:val="21"/>
                      <w:szCs w:val="21"/>
                    </w:rPr>
                  </w:pPr>
                  <w:r>
                    <w:rPr>
                      <w:rFonts w:hint="eastAsia" w:ascii="宋体" w:hAnsi="宋体" w:eastAsia="宋体" w:cs="宋体"/>
                      <w:sz w:val="21"/>
                      <w:szCs w:val="21"/>
                    </w:rPr>
                    <w:t>/</w:t>
                  </w:r>
                </w:p>
              </w:tc>
            </w:tr>
            <w:tr w14:paraId="501F76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53770D8">
                  <w:pPr>
                    <w:pStyle w:val="6"/>
                    <w:jc w:val="center"/>
                    <w:rPr>
                      <w:rFonts w:hint="eastAsia" w:ascii="宋体" w:hAnsi="宋体" w:eastAsia="宋体" w:cs="宋体"/>
                      <w:sz w:val="21"/>
                      <w:szCs w:val="21"/>
                    </w:rPr>
                  </w:pPr>
                  <w:r>
                    <w:rPr>
                      <w:rFonts w:hint="eastAsia" w:ascii="宋体" w:hAnsi="宋体" w:eastAsia="宋体" w:cs="宋体"/>
                      <w:sz w:val="21"/>
                      <w:szCs w:val="21"/>
                    </w:rPr>
                    <w:t>8</w:t>
                  </w:r>
                </w:p>
              </w:tc>
              <w:tc>
                <w:tcPr>
                  <w:tcW w:w="99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F220B2C">
                  <w:pPr>
                    <w:pStyle w:val="6"/>
                    <w:jc w:val="center"/>
                    <w:rPr>
                      <w:rFonts w:hint="eastAsia" w:ascii="宋体" w:hAnsi="宋体" w:eastAsia="宋体" w:cs="宋体"/>
                      <w:sz w:val="21"/>
                      <w:szCs w:val="21"/>
                    </w:rPr>
                  </w:pPr>
                  <w:r>
                    <w:rPr>
                      <w:rFonts w:hint="eastAsia" w:ascii="宋体" w:hAnsi="宋体" w:eastAsia="宋体" w:cs="宋体"/>
                      <w:sz w:val="21"/>
                      <w:szCs w:val="21"/>
                    </w:rPr>
                    <w:t>电动自行车</w:t>
                  </w:r>
                </w:p>
              </w:tc>
              <w:tc>
                <w:tcPr>
                  <w:tcW w:w="69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A5DCA9E">
                  <w:pPr>
                    <w:pStyle w:val="6"/>
                    <w:jc w:val="center"/>
                    <w:rPr>
                      <w:rFonts w:hint="eastAsia" w:ascii="宋体" w:hAnsi="宋体" w:eastAsia="宋体" w:cs="宋体"/>
                      <w:sz w:val="21"/>
                      <w:szCs w:val="21"/>
                    </w:rPr>
                  </w:pPr>
                  <w:r>
                    <w:rPr>
                      <w:rFonts w:hint="eastAsia" w:ascii="宋体" w:hAnsi="宋体" w:eastAsia="宋体" w:cs="宋体"/>
                      <w:sz w:val="21"/>
                      <w:szCs w:val="21"/>
                    </w:rPr>
                    <w:t>2台</w:t>
                  </w:r>
                </w:p>
              </w:tc>
              <w:tc>
                <w:tcPr>
                  <w:tcW w:w="187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C15761F">
                  <w:pPr>
                    <w:pStyle w:val="6"/>
                    <w:jc w:val="center"/>
                    <w:rPr>
                      <w:rFonts w:hint="eastAsia" w:ascii="宋体" w:hAnsi="宋体" w:eastAsia="宋体" w:cs="宋体"/>
                      <w:sz w:val="21"/>
                      <w:szCs w:val="21"/>
                    </w:rPr>
                  </w:pPr>
                  <w:r>
                    <w:rPr>
                      <w:rFonts w:hint="eastAsia" w:ascii="宋体" w:hAnsi="宋体" w:eastAsia="宋体" w:cs="宋体"/>
                      <w:sz w:val="21"/>
                      <w:szCs w:val="21"/>
                    </w:rPr>
                    <w:t>/</w:t>
                  </w:r>
                </w:p>
              </w:tc>
              <w:tc>
                <w:tcPr>
                  <w:tcW w:w="228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8315A04">
                  <w:pPr>
                    <w:pStyle w:val="6"/>
                    <w:jc w:val="center"/>
                    <w:rPr>
                      <w:rFonts w:hint="eastAsia" w:ascii="宋体" w:hAnsi="宋体" w:eastAsia="宋体" w:cs="宋体"/>
                      <w:sz w:val="21"/>
                      <w:szCs w:val="21"/>
                    </w:rPr>
                  </w:pPr>
                  <w:r>
                    <w:rPr>
                      <w:rFonts w:hint="eastAsia" w:ascii="宋体" w:hAnsi="宋体" w:eastAsia="宋体" w:cs="宋体"/>
                      <w:sz w:val="21"/>
                      <w:szCs w:val="21"/>
                    </w:rPr>
                    <w:t>/</w:t>
                  </w:r>
                </w:p>
              </w:tc>
            </w:tr>
          </w:tbl>
          <w:p w14:paraId="7B425AB3">
            <w:pPr>
              <w:pStyle w:val="6"/>
              <w:rPr>
                <w:rFonts w:hint="eastAsia" w:ascii="宋体" w:hAnsi="宋体" w:eastAsia="宋体" w:cs="宋体"/>
                <w:sz w:val="21"/>
                <w:szCs w:val="21"/>
              </w:rPr>
            </w:pPr>
            <w:r>
              <w:rPr>
                <w:rFonts w:hint="eastAsia" w:ascii="宋体" w:hAnsi="宋体" w:eastAsia="宋体" w:cs="宋体"/>
                <w:sz w:val="21"/>
                <w:szCs w:val="21"/>
              </w:rPr>
              <w:t>（三）★中标人在合同签订之日起7天内，应在中山市中心城区范围内设立项目部，办公场所需要有容纳10人及以上会议室。（投标文件中提供自有房产证明或租用合同复印件加盖投标人公章，或合同签订之日起7天内设立项目部的承诺函（承诺函格式可参照招标文件：格式十）</w:t>
            </w:r>
            <w:r>
              <w:rPr>
                <w:rFonts w:hint="eastAsia" w:ascii="宋体" w:hAnsi="宋体" w:eastAsia="宋体" w:cs="宋体"/>
                <w:sz w:val="21"/>
                <w:szCs w:val="21"/>
                <w:lang w:eastAsia="zh-CN"/>
              </w:rPr>
              <w:t>。</w:t>
            </w:r>
            <w:r>
              <w:rPr>
                <w:rFonts w:hint="eastAsia" w:ascii="宋体" w:hAnsi="宋体" w:eastAsia="宋体" w:cs="宋体"/>
                <w:sz w:val="21"/>
                <w:szCs w:val="21"/>
              </w:rPr>
              <w:t>）</w:t>
            </w:r>
          </w:p>
          <w:p w14:paraId="3F3245DE">
            <w:pPr>
              <w:pStyle w:val="6"/>
              <w:rPr>
                <w:rFonts w:hint="eastAsia" w:ascii="宋体" w:hAnsi="宋体" w:eastAsia="宋体" w:cs="宋体"/>
                <w:sz w:val="21"/>
                <w:szCs w:val="21"/>
              </w:rPr>
            </w:pPr>
          </w:p>
        </w:tc>
      </w:tr>
      <w:tr w14:paraId="5DCDD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9" w:type="dxa"/>
            <w:noWrap w:val="0"/>
            <w:vAlign w:val="top"/>
          </w:tcPr>
          <w:p w14:paraId="622D9072">
            <w:pPr>
              <w:pStyle w:val="6"/>
              <w:rPr>
                <w:rFonts w:hint="eastAsia" w:ascii="宋体" w:hAnsi="宋体" w:eastAsia="宋体" w:cs="宋体"/>
                <w:sz w:val="21"/>
                <w:szCs w:val="21"/>
              </w:rPr>
            </w:pPr>
            <w:r>
              <w:rPr>
                <w:rFonts w:hint="eastAsia" w:ascii="宋体" w:hAnsi="宋体" w:eastAsia="宋体" w:cs="宋体"/>
                <w:sz w:val="21"/>
                <w:szCs w:val="21"/>
              </w:rPr>
              <w:t>说明</w:t>
            </w:r>
          </w:p>
        </w:tc>
        <w:tc>
          <w:tcPr>
            <w:tcW w:w="7367" w:type="dxa"/>
            <w:gridSpan w:val="2"/>
            <w:noWrap w:val="0"/>
            <w:vAlign w:val="top"/>
          </w:tcPr>
          <w:p w14:paraId="73F2A461">
            <w:pPr>
              <w:pStyle w:val="6"/>
              <w:jc w:val="left"/>
              <w:rPr>
                <w:rFonts w:hint="eastAsia" w:ascii="宋体" w:hAnsi="宋体" w:eastAsia="宋体" w:cs="宋体"/>
                <w:sz w:val="21"/>
                <w:szCs w:val="21"/>
              </w:rPr>
            </w:pPr>
            <w:r>
              <w:rPr>
                <w:rFonts w:hint="eastAsia" w:ascii="宋体" w:hAnsi="宋体" w:eastAsia="宋体" w:cs="宋体"/>
                <w:sz w:val="21"/>
                <w:szCs w:val="21"/>
              </w:rPr>
              <w:t xml:space="preserve"> 打“★”号条款为实质性条款，若有任何一条负偏离或不满足则导致投标无效。 </w:t>
            </w:r>
            <w:r>
              <w:rPr>
                <w:rFonts w:hint="eastAsia" w:ascii="宋体" w:hAnsi="宋体" w:eastAsia="宋体" w:cs="宋体"/>
                <w:sz w:val="21"/>
                <w:szCs w:val="21"/>
              </w:rPr>
              <w:br w:type="textWrapping"/>
            </w:r>
            <w:r>
              <w:rPr>
                <w:rFonts w:hint="eastAsia" w:ascii="宋体" w:hAnsi="宋体" w:eastAsia="宋体" w:cs="宋体"/>
                <w:sz w:val="21"/>
                <w:szCs w:val="21"/>
              </w:rPr>
              <w:t>打“▲”号条款为重要技术参数，若有部分“▲”条款未响应或不满足，将导致其响应性评审加重扣分，但不作为无效投标条款。</w:t>
            </w:r>
          </w:p>
        </w:tc>
      </w:tr>
    </w:tbl>
    <w:p w14:paraId="1A97D2E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ADB6C"/>
    <w:rsid w:val="35ED0803"/>
    <w:rsid w:val="75FADB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2"/>
      <w:lang w:val="en-US" w:eastAsia="zh-CN" w:bidi="ar-SA"/>
    </w:rPr>
  </w:style>
  <w:style w:type="paragraph" w:customStyle="1" w:styleId="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9.33333333333333</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2025-08-22T15:41:00Z</dcterms:created>
  <dc:creator>user</dc:creator>
  <cp:lastModifiedBy>余鸿浩</cp:lastModifiedBy>
  <dcterms:modified xsi:type="dcterms:W3CDTF">2025-08-22T07:56:01Z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E554E209FFC54A90B8B069C3912CD0CA_13</vt:lpwstr>
  </property>
</Properties>
</file>