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442000-2024-00379</w:t>
      </w:r>
    </w:p>
    <w:p>
      <w:pPr>
        <w:jc w:val="center"/>
      </w:pPr>
      <w:r>
        <w:rPr>
          <w:b/>
          <w:sz w:val="24"/>
        </w:rPr>
        <w:t>采购项目编号：</w:t>
      </w:r>
      <w:r>
        <w:rPr>
          <w:b/>
          <w:sz w:val="24"/>
        </w:rPr>
        <w:t>ZSJD24ZC0013</w:t>
      </w:r>
    </w:p>
    <w:p>
      <w:pPr>
        <w:jc w:val="center"/>
      </w:pPr>
      <w:r>
        <w:rPr>
          <w:b/>
          <w:sz w:val="24"/>
        </w:rPr>
        <w:t>项目名称：</w:t>
      </w:r>
      <w:r>
        <w:rPr>
          <w:b/>
          <w:sz w:val="24"/>
        </w:rPr>
        <w:t>中山市自然资源局2024年义务植树苗木采购</w:t>
      </w:r>
    </w:p>
    <w:p>
      <w:pPr>
        <w:jc w:val="center"/>
      </w:pPr>
      <w:r>
        <w:rPr>
          <w:b/>
          <w:sz w:val="24"/>
        </w:rPr>
        <w:t>采购人：</w:t>
      </w:r>
      <w:r>
        <w:rPr>
          <w:b/>
          <w:sz w:val="24"/>
        </w:rPr>
        <w:t>中山市自然资源局</w:t>
      </w:r>
    </w:p>
    <w:p>
      <w:pPr>
        <w:jc w:val="center"/>
      </w:pPr>
      <w:r>
        <w:rPr>
          <w:b/>
          <w:sz w:val="24"/>
        </w:rPr>
        <w:t>采购代理机构：</w:t>
      </w:r>
      <w:r>
        <w:rPr>
          <w:b/>
          <w:sz w:val="24"/>
        </w:rPr>
        <w:t>广东省建东工程监理有限公司中山分公司</w:t>
      </w:r>
    </w:p>
    <w:p>
      <w:pPr>
        <w:ind w:firstLine="480"/>
      </w:pPr>
    </w:p>
    <w:p>
      <w:r>
        <w:rPr/>
        <w:t xml:space="preserve"> </w:t>
      </w:r>
    </w:p>
    <w:p/>
    <w:p>
      <w:pPr>
        <w:jc w:val="center"/>
      </w:pPr>
      <w:r>
        <w:rPr>
          <w:b/>
          <w:sz w:val="36"/>
        </w:rPr>
        <w:t>第一章投标邀请</w:t>
      </w:r>
    </w:p>
    <w:p>
      <w:pPr>
        <w:ind w:firstLine="480"/>
      </w:pPr>
      <w:r>
        <w:rPr/>
        <w:t>广东省建东工程监理有限公司中山分公司</w:t>
      </w:r>
      <w:r>
        <w:rPr/>
        <w:t>受</w:t>
      </w:r>
      <w:r>
        <w:rPr/>
        <w:t>中山市自然资源局</w:t>
      </w:r>
      <w:r>
        <w:rPr/>
        <w:t>的委托，采用</w:t>
      </w:r>
      <w:r>
        <w:rPr/>
        <w:t>公开招标</w:t>
      </w:r>
      <w:r>
        <w:rPr/>
        <w:t>方式组织采购</w:t>
      </w:r>
      <w:r>
        <w:rPr/>
        <w:t>中山市自然资源局2024年义务植树苗木采购</w:t>
      </w:r>
      <w:r>
        <w:rPr/>
        <w:t>。欢迎符合资格条件的国内供应商参加投标。</w:t>
      </w:r>
    </w:p>
    <w:p>
      <w:r>
        <w:rPr>
          <w:b/>
          <w:sz w:val="28"/>
        </w:rPr>
        <w:t>一.项目概述</w:t>
      </w:r>
    </w:p>
    <w:p>
      <w:r>
        <w:rPr>
          <w:b/>
          <w:sz w:val="24"/>
        </w:rPr>
        <w:t>1.名称与编号</w:t>
      </w:r>
    </w:p>
    <w:p>
      <w:pPr>
        <w:ind w:firstLine="480"/>
      </w:pPr>
      <w:r>
        <w:rPr/>
        <w:t>项目名称：</w:t>
      </w:r>
      <w:r>
        <w:rPr/>
        <w:t>中山市自然资源局2024年义务植树苗木采购</w:t>
      </w:r>
    </w:p>
    <w:p>
      <w:pPr>
        <w:ind w:firstLine="480"/>
      </w:pPr>
      <w:r>
        <w:rPr/>
        <w:t>采购计划编号：</w:t>
      </w:r>
      <w:r>
        <w:rPr/>
        <w:t>442000-2024-00379</w:t>
      </w:r>
    </w:p>
    <w:p>
      <w:pPr>
        <w:ind w:firstLine="480"/>
      </w:pPr>
      <w:r>
        <w:rPr/>
        <w:t>采购项目编号：</w:t>
      </w:r>
      <w:r>
        <w:rPr/>
        <w:t>ZSJD24ZC0013</w:t>
      </w:r>
    </w:p>
    <w:p>
      <w:pPr>
        <w:ind w:firstLine="480"/>
      </w:pPr>
      <w:r>
        <w:rPr/>
        <w:t>采购方式：</w:t>
      </w:r>
      <w:r>
        <w:rPr/>
        <w:t>公开招标</w:t>
      </w:r>
    </w:p>
    <w:p>
      <w:pPr>
        <w:ind w:firstLine="480"/>
      </w:pPr>
      <w:r>
        <w:rPr/>
        <w:t>预算金额：</w:t>
      </w:r>
      <w:r>
        <w:rPr/>
        <w:t>1,488,516.17</w:t>
      </w:r>
      <w:r>
        <w:rPr/>
        <w:t>元</w:t>
      </w:r>
    </w:p>
    <w:p>
      <w:r>
        <w:rPr>
          <w:b/>
          <w:sz w:val="24"/>
        </w:rPr>
        <w:t>2.项目内容及需求情况（采购项目技术规格、参数及要求）</w:t>
      </w:r>
    </w:p>
    <w:p>
      <w:pPr>
        <w:ind w:firstLine="480"/>
      </w:pPr>
    </w:p>
    <w:p/>
    <w:p>
      <w:r>
        <w:rPr/>
        <w:t>采购包1(中山市自然资源局2024年义务植树苗木采购):</w:t>
      </w:r>
    </w:p>
    <w:p>
      <w:r>
        <w:rPr/>
        <w:t>采购包预算金额：1,488,516.17元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苗木类</w:t>
            </w:r>
          </w:p>
        </w:tc>
        <w:tc>
          <w:tcPr>
            <w:tcW w:type="dxa" w:w="2052"/>
          </w:tcPr>
          <w:p>
            <w:r>
              <w:rPr/>
              <w:t>中山市自然资源局2024年义务植树苗木采购</w:t>
            </w:r>
          </w:p>
        </w:tc>
        <w:tc>
          <w:tcPr>
            <w:tcW w:type="dxa" w:w="977"/>
          </w:tcPr>
          <w:p>
            <w:r>
              <w:rPr/>
              <w:t>1.00(批)</w:t>
            </w:r>
          </w:p>
        </w:tc>
        <w:tc>
          <w:tcPr>
            <w:tcW w:type="dxa" w:w="977"/>
          </w:tcPr>
          <w:p>
            <w:r>
              <w:rPr/>
              <w:t>详见第二章</w:t>
            </w:r>
          </w:p>
        </w:tc>
        <w:tc>
          <w:tcPr>
            <w:tcW w:type="dxa" w:w="977"/>
          </w:tcPr>
          <w:p>
            <w:r>
              <w:rPr/>
              <w:t>1,488,516.17</w:t>
            </w:r>
          </w:p>
        </w:tc>
        <w:tc>
          <w:tcPr>
            <w:tcW w:type="dxa" w:w="977"/>
          </w:tcPr>
          <w:p>
            <w:r>
              <w:rPr/>
              <w:t>否</w:t>
            </w:r>
          </w:p>
        </w:tc>
      </w:tr>
    </w:tbl>
    <w:p/>
    <w:p>
      <w:r>
        <w:rPr/>
        <w:t>本采购包不接受联合体投标</w:t>
      </w:r>
    </w:p>
    <w:p/>
    <w:p>
      <w:r>
        <w:rPr/>
        <w:t>合同履行期限：详见第二章合同履行期限</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投标（响应）时提交有效的营业执照（或事业法人登记证或身份证等相关证明）副本复印件。</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3）具有良好的商业信誉和健全的财务会计制度：投标人必须具有良好的商业信誉和健全的财务会计制度（提供2022年度以来任一年度财务状况报告或2023年以来任何一个月的财务报表或基本开户行出具的资信证明） 。</w:t>
      </w:r>
    </w:p>
    <w:p/>
    <w:p>
      <w:r>
        <w:rPr/>
        <w:t>4）履行合同所必需的设备和专业技术能力：按投标（响应）文件格式（格式九）提供承诺函（格式自拟，其中承诺内容包括但不限于：“我方具有履行本项目合同所必需的设备及专业技术能力。”） 或提供《设备和专业技术能力情况表》（格式自拟）。</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采购包1（中山市自然资源局2024年义务植树苗木采购）：</w:t>
      </w:r>
      <w:r>
        <w:rPr/>
        <w:t>采购包整体专门面向中小企业。投标人须符合本项目所属行业（农、林、牧、渔业）政策划分标准的中小企业。监狱企业、残疾人福利性单位视同小型、微型企业。注：中小企业声明函中行业应为填写“农、林、牧、渔业”或“（采购文件中明确的所属行业）”并按本招标文件格式填写《中小企业声明函（货物）》为判定标准，残疾人福利性单位以投标人填写的《残疾人福利性单位声明函》（见投标格式）为判定标准，监狱企业须投标人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采购包1（中山市自然资源局2024年义务植树苗木采购）：</w:t>
      </w:r>
    </w:p>
    <w:p/>
    <w:p>
      <w:r>
        <w:rPr/>
        <w:t>1)采购人或采购代理机构将通过“信用中国”网站（www.creditchina.gov.cn）及中国政府采购网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p/>
    <w:p>
      <w:r>
        <w:rPr/>
        <w:t>2)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p/>
    <w:p>
      <w:r>
        <w:rPr/>
        <w:t>3)本项目不接受联合体投标。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广东省公共资源交易平台（https://ygp.gdzwfw.gov.cn/#/442000/index），采购代理机构网站（http://www.gdjdjl.com/）</w:t>
      </w:r>
    </w:p>
    <w:p>
      <w:r>
        <w:rPr>
          <w:b/>
          <w:sz w:val="28"/>
        </w:rPr>
        <w:t>六.本项目联系方式：</w:t>
      </w:r>
    </w:p>
    <w:p>
      <w:r>
        <w:rPr>
          <w:b/>
          <w:sz w:val="24"/>
        </w:rPr>
        <w:t>1.采购人信息</w:t>
      </w:r>
    </w:p>
    <w:p>
      <w:pPr>
        <w:ind w:firstLine="480"/>
      </w:pPr>
      <w:r>
        <w:rPr/>
        <w:t>名称：</w:t>
      </w:r>
      <w:r>
        <w:rPr/>
        <w:t>中山市自然资源局</w:t>
      </w:r>
    </w:p>
    <w:p>
      <w:pPr>
        <w:ind w:firstLine="480"/>
      </w:pPr>
      <w:r>
        <w:rPr/>
        <w:t>地址：</w:t>
      </w:r>
      <w:r>
        <w:rPr/>
        <w:t>中山市石岐区兴中道二号</w:t>
      </w:r>
    </w:p>
    <w:p>
      <w:pPr>
        <w:ind w:firstLine="480"/>
      </w:pPr>
      <w:r>
        <w:rPr/>
        <w:t>联系方式：</w:t>
      </w:r>
      <w:r>
        <w:rPr/>
        <w:t>0760-88720095</w:t>
      </w:r>
    </w:p>
    <w:p>
      <w:r>
        <w:rPr>
          <w:b/>
          <w:sz w:val="24"/>
        </w:rPr>
        <w:t>2.采购代理机构信息</w:t>
      </w:r>
    </w:p>
    <w:p>
      <w:pPr>
        <w:ind w:firstLine="480"/>
      </w:pPr>
      <w:r>
        <w:rPr/>
        <w:t>名称：</w:t>
      </w:r>
      <w:r>
        <w:rPr/>
        <w:t>广东省建东工程监理有限公司中山分公司</w:t>
      </w:r>
    </w:p>
    <w:p>
      <w:pPr>
        <w:ind w:firstLine="480"/>
      </w:pPr>
      <w:r>
        <w:rPr/>
        <w:t>地址：</w:t>
      </w:r>
      <w:r>
        <w:rPr/>
        <w:t>中山市东区小鳌溪小陂路五巷五十四号2层（广东省建东工程监理有限公司中山分公司采购部）</w:t>
      </w:r>
    </w:p>
    <w:p>
      <w:pPr>
        <w:ind w:firstLine="480"/>
      </w:pPr>
      <w:r>
        <w:rPr/>
        <w:t>联系方式：</w:t>
      </w:r>
      <w:r>
        <w:rPr/>
        <w:t>0760-88399895</w:t>
      </w:r>
    </w:p>
    <w:p>
      <w:r>
        <w:rPr>
          <w:b/>
          <w:sz w:val="24"/>
        </w:rPr>
        <w:t>3.项目联系方式</w:t>
      </w:r>
    </w:p>
    <w:p>
      <w:pPr>
        <w:ind w:firstLine="480"/>
      </w:pPr>
      <w:r>
        <w:rPr/>
        <w:t>项目联系人：</w:t>
      </w:r>
      <w:r>
        <w:rPr/>
        <w:t>罗小姐</w:t>
      </w:r>
    </w:p>
    <w:p>
      <w:pPr>
        <w:ind w:firstLine="480"/>
      </w:pPr>
      <w:r>
        <w:rPr/>
        <w:t>电话：</w:t>
      </w:r>
      <w:r>
        <w:rPr/>
        <w:t>0760-88399895</w:t>
      </w:r>
    </w:p>
    <w:p>
      <w:r>
        <w:rPr>
          <w:b/>
          <w:sz w:val="24"/>
        </w:rPr>
        <w:t>4.技术支持联系方式</w:t>
      </w:r>
    </w:p>
    <w:p>
      <w:pPr>
        <w:ind w:firstLine="480"/>
      </w:pPr>
      <w:r>
        <w:rPr/>
        <w:t>云平台联系方式：020-88696588</w:t>
      </w:r>
    </w:p>
    <w:p>
      <w:r>
        <w:rPr/>
        <w:t>采购代理机构：</w:t>
      </w:r>
      <w:r>
        <w:rPr/>
        <w:t>广东省建东工程监理有限公司中山分公司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color w:val="000000"/>
          <w:sz w:val="21"/>
        </w:rPr>
        <w:t>一、项目概况：</w:t>
      </w:r>
    </w:p>
    <w:p>
      <w:pPr>
        <w:jc w:val="both"/>
      </w:pPr>
      <w:r>
        <w:rPr>
          <w:color w:val="000000"/>
          <w:sz w:val="21"/>
        </w:rPr>
        <w:t>（一）项目名称：中山市自然资源局</w:t>
      </w:r>
      <w:r>
        <w:rPr>
          <w:color w:val="000000"/>
          <w:sz w:val="21"/>
        </w:rPr>
        <w:t>2024</w:t>
      </w:r>
      <w:r>
        <w:rPr>
          <w:color w:val="000000"/>
          <w:sz w:val="21"/>
        </w:rPr>
        <w:t>年义务植树苗木采购项目。</w:t>
      </w:r>
      <w:r>
        <w:rPr>
          <w:b/>
          <w:sz w:val="21"/>
        </w:rPr>
        <w:t>投标人必须对项目内全部内容进行投标，不允许只对项目内部分内容进行投标。</w:t>
      </w:r>
    </w:p>
    <w:p>
      <w:pPr>
        <w:jc w:val="both"/>
      </w:pPr>
    </w:p>
    <w:p>
      <w:pPr>
        <w:jc w:val="both"/>
      </w:pPr>
      <w:r>
        <w:rPr>
          <w:b/>
          <w:color w:val="000000"/>
          <w:sz w:val="21"/>
        </w:rPr>
        <w:t>二</w:t>
      </w:r>
      <w:r>
        <w:rPr>
          <w:b/>
          <w:color w:val="000000"/>
          <w:sz w:val="21"/>
        </w:rPr>
        <w:t>、</w:t>
      </w:r>
      <w:r>
        <w:rPr>
          <w:b/>
          <w:color w:val="000000"/>
          <w:sz w:val="21"/>
        </w:rPr>
        <w:t>总则</w:t>
      </w:r>
    </w:p>
    <w:p>
      <w:pPr>
        <w:jc w:val="both"/>
      </w:pPr>
      <w:r>
        <w:rPr>
          <w:sz w:val="21"/>
        </w:rPr>
        <w:t>(一)本项目确定1名中标人。</w:t>
      </w:r>
    </w:p>
    <w:p>
      <w:pPr>
        <w:jc w:val="both"/>
      </w:pPr>
      <w:r>
        <w:rPr>
          <w:sz w:val="21"/>
        </w:rPr>
        <w:t>(二)</w:t>
      </w:r>
      <w:r>
        <w:rPr>
          <w:sz w:val="21"/>
        </w:rPr>
        <w:t>中标人不得再以任何方式转包或分包本项目。</w:t>
      </w:r>
    </w:p>
    <w:p>
      <w:pPr>
        <w:jc w:val="both"/>
      </w:pPr>
      <w:r>
        <w:rPr>
          <w:b/>
          <w:sz w:val="21"/>
        </w:rPr>
        <w:t>(三)本采购需求中凡标有“★”的地方均被视为重要的指标要求。投标人要特别加以注意，必须对此具体、明确响应并完全满足或优于这些要求。否则若有一项带“★”的指标未响应或不满足，将视为非实质性响应招标文件要求。</w:t>
      </w:r>
    </w:p>
    <w:p>
      <w:pPr>
        <w:jc w:val="both"/>
      </w:pPr>
      <w:r>
        <w:rPr>
          <w:b/>
          <w:sz w:val="21"/>
        </w:rPr>
        <w:t>(四)投标文件格式的《技术和服务要求响应表》中“采购文件规定的技术和服务要求”项下填写的内容应与招标文件第二章采购需求的“技术要求”的内容保持一致。《商务条件响应表》中“采购文件规定的商务条件”项下填写的内容应与招标文件第二章采购需求的“商务要求”的内容保持一致。投标人应当如实填写各表中“投标文件响应的具体内容”处内容，对采购文件提出的要求和条件作出明确响应，并列明具体响应数值或内容。</w:t>
      </w:r>
    </w:p>
    <w:p>
      <w:pPr>
        <w:jc w:val="both"/>
      </w:pPr>
      <w:r>
        <w:rPr>
          <w:b/>
          <w:sz w:val="21"/>
        </w:rPr>
        <w:t>(五)</w:t>
      </w:r>
      <w:r>
        <w:rPr>
          <w:sz w:val="21"/>
        </w:rPr>
        <w:t>标的提供地点：采购人指定地点。</w:t>
      </w:r>
    </w:p>
    <w:p>
      <w:r>
        <w:rPr>
          <w:b/>
          <w:sz w:val="21"/>
        </w:rPr>
        <w:t>(六)</w:t>
      </w:r>
      <w:r>
        <w:rPr>
          <w:sz w:val="21"/>
        </w:rPr>
        <w:t>本项目采购标的对应的中小企业划分标准所属行业：农、林、牧、渔业。</w:t>
      </w:r>
    </w:p>
    <w:p>
      <w:pPr>
        <w:jc w:val="left"/>
      </w:pPr>
      <w:r>
        <w:rPr>
          <w:b/>
          <w:sz w:val="21"/>
        </w:rPr>
        <w:t>（七）本项目属性：货物类。</w:t>
      </w:r>
    </w:p>
    <w:p>
      <w:pPr>
        <w:jc w:val="both"/>
      </w:pPr>
    </w:p>
    <w:p>
      <w:pPr>
        <w:jc w:val="both"/>
      </w:pPr>
      <w:r>
        <w:rPr>
          <w:b/>
          <w:sz w:val="21"/>
        </w:rPr>
        <w:t>三</w:t>
      </w:r>
      <w:r>
        <w:rPr>
          <w:b/>
          <w:sz w:val="21"/>
        </w:rPr>
        <w:t>、采购人配合条件</w:t>
      </w:r>
    </w:p>
    <w:p>
      <w:pPr>
        <w:ind w:firstLine="210"/>
        <w:jc w:val="both"/>
      </w:pPr>
      <w:r>
        <w:rPr>
          <w:sz w:val="21"/>
        </w:rPr>
        <w:t>投</w:t>
      </w:r>
      <w:r>
        <w:rPr>
          <w:sz w:val="21"/>
        </w:rPr>
        <w:t>标人在投标文件中要列明在项目实施过程中要求采购人提供的配合条件</w:t>
      </w:r>
      <w:r>
        <w:rPr>
          <w:sz w:val="21"/>
        </w:rPr>
        <w:t>，</w:t>
      </w:r>
      <w:r>
        <w:rPr>
          <w:sz w:val="21"/>
        </w:rPr>
        <w:t>但不代表采购人全部接受。</w:t>
      </w:r>
    </w:p>
    <w:p>
      <w:pPr>
        <w:ind w:firstLine="210"/>
        <w:jc w:val="both"/>
      </w:pPr>
    </w:p>
    <w:p>
      <w:pPr>
        <w:jc w:val="both"/>
      </w:pPr>
      <w:r>
        <w:rPr>
          <w:b/>
          <w:sz w:val="21"/>
        </w:rPr>
        <w:t>四、附件</w:t>
      </w:r>
    </w:p>
    <w:p>
      <w:pPr>
        <w:jc w:val="both"/>
      </w:pPr>
      <w:r>
        <w:rPr>
          <w:sz w:val="21"/>
        </w:rPr>
        <w:t>《苗木采购清单》</w:t>
      </w:r>
    </w:p>
    <w:tbl>
      <w:tblPr>
        <w:tblW w:w="0" w:type="auto"/>
        <w:tblBorders>
          <w:top w:val="none" w:color="000000" w:sz="4"/>
          <w:left w:val="none" w:color="000000" w:sz="4"/>
          <w:bottom w:val="none" w:color="000000" w:sz="4"/>
          <w:right w:val="none" w:color="000000" w:sz="4"/>
          <w:insideH w:val="none"/>
          <w:insideV w:val="none"/>
        </w:tblBorders>
      </w:tblPr>
      <w:tblGrid>
        <w:gridCol w:w="397"/>
        <w:gridCol w:w="397"/>
        <w:gridCol w:w="588"/>
        <w:gridCol w:w="588"/>
        <w:gridCol w:w="750"/>
        <w:gridCol w:w="970"/>
        <w:gridCol w:w="970"/>
        <w:gridCol w:w="1382"/>
        <w:gridCol w:w="691"/>
        <w:gridCol w:w="691"/>
        <w:gridCol w:w="882"/>
      </w:tblGrid>
      <w:tr>
        <w:tc>
          <w:tcPr>
            <w:tcW w:type="dxa" w:w="397"/>
            <w:vMerge w:val="restart"/>
            <w:tcBorders>
              <w:top w:val="single" w:color="000000" w:sz="4"/>
              <w:left w:val="single" w:color="000000" w:sz="4"/>
              <w:bottom w:val="single" w:color="000000" w:sz="4"/>
              <w:right w:val="single" w:color="000000" w:sz="4"/>
            </w:tcBorders>
            <w:vAlign w:val="top"/>
          </w:tcPr>
          <w:p>
            <w:pPr>
              <w:jc w:val="center"/>
            </w:pPr>
            <w:r>
              <w:rPr>
                <w:b/>
                <w:sz w:val="18"/>
              </w:rPr>
              <w:t>树种分类</w:t>
            </w:r>
          </w:p>
        </w:tc>
        <w:tc>
          <w:tcPr>
            <w:tcW w:type="dxa" w:w="397"/>
            <w:vMerge w:val="restart"/>
            <w:tcBorders>
              <w:top w:val="single" w:color="000000" w:sz="4"/>
              <w:left w:val="none" w:color="000000" w:sz="4"/>
              <w:bottom w:val="single" w:color="000000" w:sz="4"/>
              <w:right w:val="single" w:color="000000" w:sz="4"/>
            </w:tcBorders>
            <w:vAlign w:val="top"/>
          </w:tcPr>
          <w:p>
            <w:pPr>
              <w:jc w:val="center"/>
            </w:pPr>
            <w:r>
              <w:rPr>
                <w:b/>
                <w:sz w:val="18"/>
              </w:rPr>
              <w:t>序号</w:t>
            </w:r>
          </w:p>
        </w:tc>
        <w:tc>
          <w:tcPr>
            <w:tcW w:type="dxa" w:w="588"/>
            <w:vMerge w:val="restart"/>
            <w:tcBorders>
              <w:top w:val="single" w:color="000000" w:sz="4"/>
              <w:left w:val="none" w:color="000000" w:sz="4"/>
              <w:bottom w:val="single" w:color="000000" w:sz="4"/>
              <w:right w:val="single" w:color="000000" w:sz="4"/>
            </w:tcBorders>
            <w:vAlign w:val="top"/>
          </w:tcPr>
          <w:p>
            <w:pPr>
              <w:jc w:val="center"/>
            </w:pPr>
            <w:r>
              <w:rPr>
                <w:b/>
                <w:sz w:val="18"/>
              </w:rPr>
              <w:t>中文名称</w:t>
            </w:r>
            <w:r>
              <w:br/>
            </w:r>
            <w:r>
              <w:rPr>
                <w:b/>
                <w:sz w:val="18"/>
              </w:rPr>
              <w:t>（别名）</w:t>
            </w:r>
          </w:p>
        </w:tc>
        <w:tc>
          <w:tcPr>
            <w:tcW w:type="dxa" w:w="588"/>
            <w:vMerge w:val="restart"/>
            <w:tcBorders>
              <w:top w:val="single" w:color="000000" w:sz="4"/>
              <w:left w:val="none" w:color="000000" w:sz="4"/>
              <w:bottom w:val="single" w:color="000000" w:sz="4"/>
              <w:right w:val="single" w:color="000000" w:sz="4"/>
            </w:tcBorders>
            <w:vAlign w:val="top"/>
          </w:tcPr>
          <w:p>
            <w:pPr>
              <w:jc w:val="center"/>
            </w:pPr>
            <w:r>
              <w:rPr>
                <w:b/>
                <w:sz w:val="18"/>
              </w:rPr>
              <w:t>观赏价值</w:t>
            </w:r>
          </w:p>
        </w:tc>
        <w:tc>
          <w:tcPr>
            <w:tcW w:type="dxa" w:w="2690"/>
            <w:gridSpan w:val="3"/>
            <w:tcBorders>
              <w:top w:val="single" w:color="000000" w:sz="4"/>
              <w:left w:val="none" w:color="000000" w:sz="4"/>
              <w:bottom w:val="single" w:color="000000" w:sz="4"/>
              <w:right w:val="single" w:color="000000" w:sz="4"/>
            </w:tcBorders>
            <w:vAlign w:val="top"/>
          </w:tcPr>
          <w:p>
            <w:pPr>
              <w:jc w:val="center"/>
            </w:pPr>
            <w:r>
              <w:rPr>
                <w:b/>
                <w:sz w:val="18"/>
              </w:rPr>
              <w:t>规格</w:t>
            </w:r>
          </w:p>
        </w:tc>
        <w:tc>
          <w:tcPr>
            <w:tcW w:type="dxa" w:w="1382"/>
            <w:vMerge w:val="restart"/>
            <w:tcBorders>
              <w:top w:val="single" w:color="000000" w:sz="4"/>
              <w:left w:val="none" w:color="000000" w:sz="4"/>
              <w:bottom w:val="single" w:color="000000" w:sz="4"/>
              <w:right w:val="single" w:color="000000" w:sz="4"/>
            </w:tcBorders>
            <w:vAlign w:val="top"/>
          </w:tcPr>
          <w:p>
            <w:pPr>
              <w:jc w:val="center"/>
            </w:pPr>
            <w:r>
              <w:rPr>
                <w:b/>
                <w:sz w:val="18"/>
              </w:rPr>
              <w:t>要求</w:t>
            </w:r>
          </w:p>
        </w:tc>
        <w:tc>
          <w:tcPr>
            <w:tcW w:type="dxa" w:w="691"/>
            <w:vMerge w:val="restart"/>
            <w:tcBorders>
              <w:top w:val="single" w:color="000000" w:sz="4"/>
              <w:left w:val="none" w:color="000000" w:sz="4"/>
              <w:bottom w:val="single" w:color="000000" w:sz="4"/>
              <w:right w:val="single" w:color="000000" w:sz="4"/>
            </w:tcBorders>
            <w:vAlign w:val="top"/>
          </w:tcPr>
          <w:p>
            <w:pPr>
              <w:jc w:val="center"/>
            </w:pPr>
            <w:r>
              <w:rPr>
                <w:b/>
                <w:sz w:val="18"/>
              </w:rPr>
              <w:t>各规格数量</w:t>
            </w:r>
          </w:p>
        </w:tc>
        <w:tc>
          <w:tcPr>
            <w:tcW w:type="dxa" w:w="691"/>
            <w:vMerge w:val="restart"/>
            <w:tcBorders>
              <w:top w:val="single" w:color="000000" w:sz="4"/>
              <w:left w:val="none" w:color="000000" w:sz="4"/>
              <w:bottom w:val="single" w:color="000000" w:sz="4"/>
              <w:right w:val="single" w:color="000000" w:sz="4"/>
            </w:tcBorders>
            <w:vAlign w:val="top"/>
          </w:tcPr>
          <w:p>
            <w:pPr>
              <w:jc w:val="center"/>
            </w:pPr>
            <w:r>
              <w:rPr>
                <w:b/>
                <w:sz w:val="18"/>
              </w:rPr>
              <w:t>预估采购</w:t>
            </w:r>
            <w:r>
              <w:rPr>
                <w:b/>
                <w:sz w:val="18"/>
              </w:rPr>
              <w:t>数量（株）</w:t>
            </w:r>
          </w:p>
        </w:tc>
        <w:tc>
          <w:tcPr>
            <w:tcW w:type="dxa" w:w="882"/>
            <w:vMerge w:val="restart"/>
            <w:tcBorders>
              <w:top w:val="single" w:color="000000" w:sz="4"/>
              <w:left w:val="none" w:color="000000" w:sz="4"/>
              <w:bottom w:val="single" w:color="000000" w:sz="4"/>
              <w:right w:val="single" w:color="000000" w:sz="4"/>
            </w:tcBorders>
            <w:vAlign w:val="top"/>
          </w:tcPr>
          <w:p>
            <w:pPr>
              <w:jc w:val="center"/>
            </w:pPr>
            <w:r>
              <w:rPr>
                <w:b/>
                <w:sz w:val="18"/>
              </w:rPr>
              <w:t>单价上限价</w:t>
            </w:r>
            <w:r>
              <w:rPr>
                <w:b/>
                <w:sz w:val="18"/>
              </w:rPr>
              <w:t>（元）</w:t>
            </w:r>
          </w:p>
        </w:tc>
      </w:tr>
      <w:tr>
        <w:tc>
          <w:tcPr>
            <w:tcW w:type="dxa" w:w="397"/>
            <w:vMerge/>
            <w:tcBorders>
              <w:top w:val="single" w:color="000000" w:sz="4"/>
              <w:left w:val="single" w:color="000000" w:sz="4"/>
              <w:bottom w:val="single" w:color="000000" w:sz="4"/>
              <w:right w:val="single" w:color="000000" w:sz="4"/>
            </w:tcBorders>
          </w:tcPr>
          <w:p/>
        </w:tc>
        <w:tc>
          <w:tcPr>
            <w:tcW w:type="dxa" w:w="397"/>
            <w:vMerge/>
            <w:tcBorders>
              <w:top w:val="single" w:color="000000" w:sz="4"/>
              <w:left w:val="none" w:color="000000" w:sz="4"/>
              <w:bottom w:val="single" w:color="000000" w:sz="4"/>
              <w:right w:val="single" w:color="000000" w:sz="4"/>
            </w:tcBorders>
          </w:tcPr>
          <w:p/>
        </w:tc>
        <w:tc>
          <w:tcPr>
            <w:tcW w:type="dxa" w:w="588"/>
            <w:vMerge/>
            <w:tcBorders>
              <w:top w:val="single" w:color="000000" w:sz="4"/>
              <w:left w:val="none" w:color="000000" w:sz="4"/>
              <w:bottom w:val="single" w:color="000000" w:sz="4"/>
              <w:right w:val="single" w:color="000000" w:sz="4"/>
            </w:tcBorders>
          </w:tcPr>
          <w:p/>
        </w:tc>
        <w:tc>
          <w:tcPr>
            <w:tcW w:type="dxa" w:w="588"/>
            <w:vMerge/>
            <w:tcBorders>
              <w:top w:val="single" w:color="000000" w:sz="4"/>
              <w:left w:val="none" w:color="000000" w:sz="4"/>
              <w:bottom w:val="single" w:color="000000" w:sz="4"/>
              <w:right w:val="single" w:color="000000" w:sz="4"/>
            </w:tcBorders>
          </w:tcPr>
          <w:p/>
        </w:tc>
        <w:tc>
          <w:tcPr>
            <w:tcW w:type="dxa" w:w="750"/>
            <w:tcBorders>
              <w:top w:val="none" w:color="000000" w:sz="4"/>
              <w:left w:val="none" w:color="000000" w:sz="4"/>
              <w:bottom w:val="single" w:color="000000" w:sz="4"/>
              <w:right w:val="single" w:color="000000" w:sz="4"/>
            </w:tcBorders>
            <w:vAlign w:val="top"/>
          </w:tcPr>
          <w:p>
            <w:pPr>
              <w:jc w:val="center"/>
            </w:pPr>
            <w:r>
              <w:rPr>
                <w:b/>
                <w:sz w:val="18"/>
              </w:rPr>
              <w:t>米径（cm)</w:t>
            </w:r>
          </w:p>
        </w:tc>
        <w:tc>
          <w:tcPr>
            <w:tcW w:type="dxa" w:w="970"/>
            <w:tcBorders>
              <w:top w:val="none" w:color="000000" w:sz="4"/>
              <w:left w:val="none" w:color="000000" w:sz="4"/>
              <w:bottom w:val="single" w:color="000000" w:sz="4"/>
              <w:right w:val="single" w:color="000000" w:sz="4"/>
            </w:tcBorders>
            <w:vAlign w:val="top"/>
          </w:tcPr>
          <w:p>
            <w:pPr>
              <w:jc w:val="center"/>
            </w:pPr>
            <w:r>
              <w:rPr>
                <w:b/>
                <w:sz w:val="18"/>
              </w:rPr>
              <w:t>树高（m）</w:t>
            </w:r>
          </w:p>
        </w:tc>
        <w:tc>
          <w:tcPr>
            <w:tcW w:type="dxa" w:w="970"/>
            <w:tcBorders>
              <w:top w:val="none" w:color="000000" w:sz="4"/>
              <w:left w:val="none" w:color="000000" w:sz="4"/>
              <w:bottom w:val="single" w:color="000000" w:sz="4"/>
              <w:right w:val="single" w:color="000000" w:sz="4"/>
            </w:tcBorders>
            <w:vAlign w:val="top"/>
          </w:tcPr>
          <w:p>
            <w:pPr>
              <w:jc w:val="center"/>
            </w:pPr>
            <w:r>
              <w:rPr>
                <w:b/>
                <w:sz w:val="18"/>
              </w:rPr>
              <w:t>冠幅（m）</w:t>
            </w:r>
          </w:p>
        </w:tc>
      </w:tr>
      <w:tr>
        <w:tc>
          <w:tcPr>
            <w:tcW w:type="dxa" w:w="397"/>
            <w:vMerge w:val="restart"/>
            <w:tcBorders>
              <w:top w:val="none" w:color="000000" w:sz="4"/>
              <w:left w:val="single" w:color="000000" w:sz="4"/>
              <w:bottom w:val="single" w:color="000000" w:sz="4"/>
              <w:right w:val="single" w:color="000000" w:sz="4"/>
            </w:tcBorders>
            <w:vAlign w:val="top"/>
          </w:tcPr>
          <w:p>
            <w:pPr>
              <w:jc w:val="center"/>
            </w:pPr>
            <w:r>
              <w:rPr>
                <w:color w:val="000000"/>
                <w:sz w:val="18"/>
              </w:rPr>
              <w:t>常绿树种</w:t>
            </w:r>
            <w:r>
              <w:br/>
            </w:r>
            <w:r>
              <w:rPr>
                <w:color w:val="000000"/>
                <w:sz w:val="18"/>
              </w:rPr>
              <w:t>5种</w:t>
            </w:r>
          </w:p>
        </w:tc>
        <w:tc>
          <w:tcPr>
            <w:tcW w:type="dxa" w:w="397"/>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88"/>
            <w:vMerge w:val="restart"/>
            <w:tcBorders>
              <w:top w:val="none" w:color="000000" w:sz="4"/>
              <w:left w:val="none" w:color="000000" w:sz="4"/>
              <w:bottom w:val="single" w:color="000000" w:sz="4"/>
              <w:right w:val="single" w:color="000000" w:sz="4"/>
            </w:tcBorders>
            <w:vAlign w:val="top"/>
          </w:tcPr>
          <w:p>
            <w:pPr>
              <w:jc w:val="center"/>
            </w:pPr>
            <w:r>
              <w:rPr>
                <w:color w:val="000000"/>
                <w:sz w:val="18"/>
              </w:rPr>
              <w:t>榕树（细叶榕）</w:t>
            </w:r>
          </w:p>
        </w:tc>
        <w:tc>
          <w:tcPr>
            <w:tcW w:type="dxa" w:w="588"/>
            <w:vMerge w:val="restart"/>
            <w:tcBorders>
              <w:top w:val="none" w:color="000000" w:sz="4"/>
              <w:left w:val="none" w:color="000000" w:sz="4"/>
              <w:bottom w:val="single" w:color="000000" w:sz="4"/>
              <w:right w:val="single" w:color="000000" w:sz="4"/>
            </w:tcBorders>
            <w:vAlign w:val="top"/>
          </w:tcPr>
          <w:p>
            <w:pPr>
              <w:jc w:val="center"/>
            </w:pPr>
            <w:r>
              <w:rPr>
                <w:color w:val="000000"/>
                <w:sz w:val="18"/>
              </w:rPr>
              <w:t>常绿观形</w:t>
            </w:r>
          </w:p>
        </w:tc>
        <w:tc>
          <w:tcPr>
            <w:tcW w:type="dxa" w:w="750"/>
            <w:tcBorders>
              <w:top w:val="none" w:color="000000" w:sz="4"/>
              <w:left w:val="none" w:color="000000" w:sz="4"/>
              <w:bottom w:val="single" w:color="000000" w:sz="4"/>
              <w:right w:val="single" w:color="000000" w:sz="4"/>
            </w:tcBorders>
            <w:vAlign w:val="top"/>
          </w:tcPr>
          <w:p>
            <w:pPr>
              <w:jc w:val="center"/>
            </w:pPr>
            <w:r>
              <w:rPr>
                <w:color w:val="000000"/>
                <w:sz w:val="18"/>
              </w:rPr>
              <w:t>11～12</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3.0m以上</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1.5m以上</w:t>
            </w:r>
          </w:p>
        </w:tc>
        <w:tc>
          <w:tcPr>
            <w:tcW w:type="dxa" w:w="1382"/>
            <w:tcBorders>
              <w:top w:val="none" w:color="000000" w:sz="4"/>
              <w:left w:val="none" w:color="000000" w:sz="4"/>
              <w:bottom w:val="single" w:color="000000" w:sz="4"/>
              <w:right w:val="single" w:color="000000" w:sz="4"/>
            </w:tcBorders>
            <w:vAlign w:val="top"/>
          </w:tcPr>
          <w:p>
            <w:pPr>
              <w:jc w:val="left"/>
            </w:pPr>
            <w:r>
              <w:rPr>
                <w:color w:val="000000"/>
                <w:sz w:val="18"/>
              </w:rPr>
              <w:t>1、庭院苗；</w:t>
            </w:r>
            <w:r>
              <w:br/>
            </w:r>
            <w:r>
              <w:rPr>
                <w:color w:val="000000"/>
                <w:sz w:val="18"/>
              </w:rPr>
              <w:t>2、一年以上假植苗或袋苗，全冠苗、枝干挺拔、冠幅饱满、株形优美。</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112</w:t>
            </w:r>
          </w:p>
        </w:tc>
        <w:tc>
          <w:tcPr>
            <w:tcW w:type="dxa" w:w="691"/>
            <w:vMerge w:val="restart"/>
            <w:tcBorders>
              <w:top w:val="none" w:color="000000" w:sz="4"/>
              <w:left w:val="none" w:color="000000" w:sz="4"/>
              <w:bottom w:val="single" w:color="000000" w:sz="4"/>
              <w:right w:val="single" w:color="000000" w:sz="4"/>
            </w:tcBorders>
            <w:vAlign w:val="top"/>
          </w:tcPr>
          <w:p>
            <w:pPr>
              <w:jc w:val="center"/>
            </w:pPr>
            <w:r>
              <w:rPr>
                <w:color w:val="000000"/>
                <w:sz w:val="18"/>
              </w:rPr>
              <w:t>142</w:t>
            </w:r>
          </w:p>
        </w:tc>
        <w:tc>
          <w:tcPr>
            <w:tcW w:type="dxa" w:w="882"/>
            <w:tcBorders>
              <w:top w:val="none" w:color="000000" w:sz="4"/>
              <w:left w:val="none" w:color="000000" w:sz="4"/>
              <w:bottom w:val="single" w:color="000000" w:sz="4"/>
              <w:right w:val="single" w:color="000000" w:sz="4"/>
            </w:tcBorders>
            <w:vAlign w:val="top"/>
          </w:tcPr>
          <w:p>
            <w:pPr>
              <w:jc w:val="center"/>
            </w:pPr>
            <w:r>
              <w:rPr>
                <w:color w:val="000000"/>
                <w:sz w:val="18"/>
              </w:rPr>
              <w:t>810.67</w:t>
            </w:r>
          </w:p>
        </w:tc>
      </w:tr>
      <w:tr>
        <w:tc>
          <w:tcPr>
            <w:tcW w:type="dxa" w:w="397"/>
            <w:vMerge/>
            <w:tcBorders>
              <w:top w:val="none" w:color="000000" w:sz="4"/>
              <w:left w:val="single" w:color="000000" w:sz="4"/>
              <w:bottom w:val="single" w:color="000000" w:sz="4"/>
              <w:right w:val="single" w:color="000000" w:sz="4"/>
            </w:tcBorders>
          </w:tcPr>
          <w:p/>
        </w:tc>
        <w:tc>
          <w:tcPr>
            <w:tcW w:type="dxa" w:w="397"/>
            <w:tcBorders>
              <w:top w:val="none" w:color="000000" w:sz="4"/>
              <w:left w:val="none" w:color="000000" w:sz="4"/>
              <w:bottom w:val="single" w:color="000000" w:sz="4"/>
              <w:right w:val="single" w:color="000000" w:sz="4"/>
            </w:tcBorders>
            <w:vAlign w:val="top"/>
          </w:tcPr>
          <w:p>
            <w:pPr>
              <w:jc w:val="center"/>
            </w:pPr>
            <w:r>
              <w:rPr>
                <w:color w:val="000000"/>
                <w:sz w:val="18"/>
              </w:rPr>
              <w:t>2</w:t>
            </w:r>
          </w:p>
        </w:tc>
        <w:tc>
          <w:tcPr>
            <w:tcW w:type="dxa" w:w="588"/>
            <w:vMerge/>
            <w:tcBorders>
              <w:top w:val="none" w:color="000000" w:sz="4"/>
              <w:left w:val="none" w:color="000000" w:sz="4"/>
              <w:bottom w:val="single" w:color="000000" w:sz="4"/>
              <w:right w:val="single" w:color="000000" w:sz="4"/>
            </w:tcBorders>
          </w:tcPr>
          <w:p/>
        </w:tc>
        <w:tc>
          <w:tcPr>
            <w:tcW w:type="dxa" w:w="588"/>
            <w:vMerge/>
            <w:tcBorders>
              <w:top w:val="none" w:color="000000" w:sz="4"/>
              <w:left w:val="none" w:color="000000" w:sz="4"/>
              <w:bottom w:val="single" w:color="000000" w:sz="4"/>
              <w:right w:val="single" w:color="000000" w:sz="4"/>
            </w:tcBorders>
          </w:tcPr>
          <w:p/>
        </w:tc>
        <w:tc>
          <w:tcPr>
            <w:tcW w:type="dxa" w:w="750"/>
            <w:tcBorders>
              <w:top w:val="none" w:color="000000" w:sz="4"/>
              <w:left w:val="none" w:color="000000" w:sz="4"/>
              <w:bottom w:val="single" w:color="000000" w:sz="4"/>
              <w:right w:val="single" w:color="000000" w:sz="4"/>
            </w:tcBorders>
            <w:vAlign w:val="top"/>
          </w:tcPr>
          <w:p>
            <w:pPr>
              <w:jc w:val="center"/>
            </w:pPr>
            <w:r>
              <w:rPr>
                <w:color w:val="000000"/>
                <w:sz w:val="18"/>
              </w:rPr>
              <w:t>15～16</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3.5m以上</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2.0m以上</w:t>
            </w:r>
          </w:p>
        </w:tc>
        <w:tc>
          <w:tcPr>
            <w:tcW w:type="dxa" w:w="1382"/>
            <w:tcBorders>
              <w:top w:val="none" w:color="000000" w:sz="4"/>
              <w:left w:val="none" w:color="000000" w:sz="4"/>
              <w:bottom w:val="single" w:color="000000" w:sz="4"/>
              <w:right w:val="single" w:color="000000" w:sz="4"/>
            </w:tcBorders>
            <w:vAlign w:val="top"/>
          </w:tcPr>
          <w:p>
            <w:pPr>
              <w:jc w:val="left"/>
            </w:pPr>
            <w:r>
              <w:rPr>
                <w:color w:val="000000"/>
                <w:sz w:val="18"/>
              </w:rPr>
              <w:t>1、庭院苗；</w:t>
            </w:r>
            <w:r>
              <w:br/>
            </w:r>
            <w:r>
              <w:rPr>
                <w:color w:val="000000"/>
                <w:sz w:val="18"/>
              </w:rPr>
              <w:t>2、一年以上假植苗或袋苗，全冠苗、枝干挺拔、冠幅饱满、株形优美。</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20</w:t>
            </w:r>
          </w:p>
        </w:tc>
        <w:tc>
          <w:tcPr>
            <w:tcW w:type="dxa" w:w="691"/>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vAlign w:val="top"/>
          </w:tcPr>
          <w:p>
            <w:pPr>
              <w:jc w:val="center"/>
            </w:pPr>
            <w:r>
              <w:rPr>
                <w:color w:val="000000"/>
                <w:sz w:val="18"/>
              </w:rPr>
              <w:t>1,090.00</w:t>
            </w:r>
          </w:p>
        </w:tc>
      </w:tr>
      <w:tr>
        <w:tc>
          <w:tcPr>
            <w:tcW w:type="dxa" w:w="397"/>
            <w:vMerge/>
            <w:tcBorders>
              <w:top w:val="none" w:color="000000" w:sz="4"/>
              <w:left w:val="single" w:color="000000" w:sz="4"/>
              <w:bottom w:val="single" w:color="000000" w:sz="4"/>
              <w:right w:val="single" w:color="000000" w:sz="4"/>
            </w:tcBorders>
          </w:tcPr>
          <w:p/>
        </w:tc>
        <w:tc>
          <w:tcPr>
            <w:tcW w:type="dxa" w:w="397"/>
            <w:tcBorders>
              <w:top w:val="none" w:color="000000" w:sz="4"/>
              <w:left w:val="none" w:color="000000" w:sz="4"/>
              <w:bottom w:val="single" w:color="000000" w:sz="4"/>
              <w:right w:val="single" w:color="000000" w:sz="4"/>
            </w:tcBorders>
            <w:vAlign w:val="top"/>
          </w:tcPr>
          <w:p>
            <w:pPr>
              <w:jc w:val="center"/>
            </w:pPr>
            <w:r>
              <w:rPr>
                <w:color w:val="000000"/>
                <w:sz w:val="18"/>
              </w:rPr>
              <w:t>3</w:t>
            </w:r>
          </w:p>
        </w:tc>
        <w:tc>
          <w:tcPr>
            <w:tcW w:type="dxa" w:w="588"/>
            <w:vMerge/>
            <w:tcBorders>
              <w:top w:val="none" w:color="000000" w:sz="4"/>
              <w:left w:val="none" w:color="000000" w:sz="4"/>
              <w:bottom w:val="single" w:color="000000" w:sz="4"/>
              <w:right w:val="single" w:color="000000" w:sz="4"/>
            </w:tcBorders>
          </w:tcPr>
          <w:p/>
        </w:tc>
        <w:tc>
          <w:tcPr>
            <w:tcW w:type="dxa" w:w="588"/>
            <w:vMerge/>
            <w:tcBorders>
              <w:top w:val="none" w:color="000000" w:sz="4"/>
              <w:left w:val="none" w:color="000000" w:sz="4"/>
              <w:bottom w:val="single" w:color="000000" w:sz="4"/>
              <w:right w:val="single" w:color="000000" w:sz="4"/>
            </w:tcBorders>
          </w:tcPr>
          <w:p/>
        </w:tc>
        <w:tc>
          <w:tcPr>
            <w:tcW w:type="dxa" w:w="750"/>
            <w:tcBorders>
              <w:top w:val="none" w:color="000000" w:sz="4"/>
              <w:left w:val="none" w:color="000000" w:sz="4"/>
              <w:bottom w:val="single" w:color="000000" w:sz="4"/>
              <w:right w:val="single" w:color="000000" w:sz="4"/>
            </w:tcBorders>
            <w:vAlign w:val="top"/>
          </w:tcPr>
          <w:p>
            <w:pPr>
              <w:jc w:val="center"/>
            </w:pPr>
            <w:r>
              <w:rPr>
                <w:color w:val="000000"/>
                <w:sz w:val="18"/>
              </w:rPr>
              <w:t>20～21</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4.0m以上</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2.5m以上</w:t>
            </w:r>
          </w:p>
        </w:tc>
        <w:tc>
          <w:tcPr>
            <w:tcW w:type="dxa" w:w="1382"/>
            <w:tcBorders>
              <w:top w:val="none" w:color="000000" w:sz="4"/>
              <w:left w:val="none" w:color="000000" w:sz="4"/>
              <w:bottom w:val="single" w:color="000000" w:sz="4"/>
              <w:right w:val="single" w:color="000000" w:sz="4"/>
            </w:tcBorders>
            <w:vAlign w:val="top"/>
          </w:tcPr>
          <w:p>
            <w:pPr>
              <w:jc w:val="left"/>
            </w:pPr>
            <w:r>
              <w:rPr>
                <w:color w:val="000000"/>
                <w:sz w:val="18"/>
              </w:rPr>
              <w:t>1、庭院苗；</w:t>
            </w:r>
            <w:r>
              <w:br/>
            </w:r>
            <w:r>
              <w:rPr>
                <w:color w:val="000000"/>
                <w:sz w:val="18"/>
              </w:rPr>
              <w:t>2、一年以上假植苗或袋苗，全冠苗、枝干挺拔、冠幅饱满、株形优美。</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10</w:t>
            </w:r>
          </w:p>
        </w:tc>
        <w:tc>
          <w:tcPr>
            <w:tcW w:type="dxa" w:w="691"/>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vAlign w:val="top"/>
          </w:tcPr>
          <w:p>
            <w:pPr>
              <w:jc w:val="center"/>
            </w:pPr>
            <w:r>
              <w:rPr>
                <w:color w:val="000000"/>
                <w:sz w:val="18"/>
              </w:rPr>
              <w:t>1,570.00</w:t>
            </w:r>
          </w:p>
        </w:tc>
      </w:tr>
      <w:tr>
        <w:tc>
          <w:tcPr>
            <w:tcW w:type="dxa" w:w="397"/>
            <w:vMerge/>
            <w:tcBorders>
              <w:top w:val="none" w:color="000000" w:sz="4"/>
              <w:left w:val="single" w:color="000000" w:sz="4"/>
              <w:bottom w:val="single" w:color="000000" w:sz="4"/>
              <w:right w:val="single" w:color="000000" w:sz="4"/>
            </w:tcBorders>
          </w:tcPr>
          <w:p/>
        </w:tc>
        <w:tc>
          <w:tcPr>
            <w:tcW w:type="dxa" w:w="397"/>
            <w:tcBorders>
              <w:top w:val="none" w:color="000000" w:sz="4"/>
              <w:left w:val="none" w:color="000000" w:sz="4"/>
              <w:bottom w:val="single" w:color="000000" w:sz="4"/>
              <w:right w:val="single" w:color="000000" w:sz="4"/>
            </w:tcBorders>
            <w:vAlign w:val="top"/>
          </w:tcPr>
          <w:p>
            <w:pPr>
              <w:jc w:val="center"/>
            </w:pPr>
            <w:r>
              <w:rPr>
                <w:color w:val="000000"/>
                <w:sz w:val="18"/>
              </w:rPr>
              <w:t>4</w:t>
            </w:r>
          </w:p>
        </w:tc>
        <w:tc>
          <w:tcPr>
            <w:tcW w:type="dxa" w:w="588"/>
            <w:vMerge w:val="restart"/>
            <w:tcBorders>
              <w:top w:val="none" w:color="000000" w:sz="4"/>
              <w:left w:val="none" w:color="000000" w:sz="4"/>
              <w:bottom w:val="single" w:color="000000" w:sz="4"/>
              <w:right w:val="single" w:color="000000" w:sz="4"/>
            </w:tcBorders>
            <w:vAlign w:val="top"/>
          </w:tcPr>
          <w:p>
            <w:pPr>
              <w:jc w:val="center"/>
            </w:pPr>
            <w:r>
              <w:rPr>
                <w:color w:val="000000"/>
                <w:sz w:val="18"/>
              </w:rPr>
              <w:t>高山榕</w:t>
            </w:r>
          </w:p>
        </w:tc>
        <w:tc>
          <w:tcPr>
            <w:tcW w:type="dxa" w:w="588"/>
            <w:vMerge w:val="restart"/>
            <w:tcBorders>
              <w:top w:val="none" w:color="000000" w:sz="4"/>
              <w:left w:val="none" w:color="000000" w:sz="4"/>
              <w:bottom w:val="single" w:color="000000" w:sz="4"/>
              <w:right w:val="single" w:color="000000" w:sz="4"/>
            </w:tcBorders>
            <w:vAlign w:val="top"/>
          </w:tcPr>
          <w:p>
            <w:pPr>
              <w:jc w:val="center"/>
            </w:pPr>
            <w:r>
              <w:rPr>
                <w:color w:val="000000"/>
                <w:sz w:val="18"/>
              </w:rPr>
              <w:t>常绿观形</w:t>
            </w:r>
          </w:p>
        </w:tc>
        <w:tc>
          <w:tcPr>
            <w:tcW w:type="dxa" w:w="750"/>
            <w:tcBorders>
              <w:top w:val="none" w:color="000000" w:sz="4"/>
              <w:left w:val="none" w:color="000000" w:sz="4"/>
              <w:bottom w:val="single" w:color="000000" w:sz="4"/>
              <w:right w:val="single" w:color="000000" w:sz="4"/>
            </w:tcBorders>
            <w:vAlign w:val="top"/>
          </w:tcPr>
          <w:p>
            <w:pPr>
              <w:jc w:val="center"/>
            </w:pPr>
            <w:r>
              <w:rPr>
                <w:color w:val="000000"/>
                <w:sz w:val="18"/>
              </w:rPr>
              <w:t>11～12</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3.0m以上</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1.5m以上</w:t>
            </w:r>
          </w:p>
        </w:tc>
        <w:tc>
          <w:tcPr>
            <w:tcW w:type="dxa" w:w="1382"/>
            <w:tcBorders>
              <w:top w:val="none" w:color="000000" w:sz="4"/>
              <w:left w:val="none" w:color="000000" w:sz="4"/>
              <w:bottom w:val="single" w:color="000000" w:sz="4"/>
              <w:right w:val="single" w:color="000000" w:sz="4"/>
            </w:tcBorders>
            <w:vAlign w:val="top"/>
          </w:tcPr>
          <w:p>
            <w:pPr>
              <w:jc w:val="left"/>
            </w:pPr>
            <w:r>
              <w:rPr>
                <w:color w:val="000000"/>
                <w:sz w:val="18"/>
              </w:rPr>
              <w:t>1、庭院苗；</w:t>
            </w:r>
            <w:r>
              <w:br/>
            </w:r>
            <w:r>
              <w:rPr>
                <w:color w:val="000000"/>
                <w:sz w:val="18"/>
              </w:rPr>
              <w:t>2、一年以上假植苗或袋苗，全冠苗、枝干挺拔、冠幅饱满、株形优美。</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20</w:t>
            </w:r>
          </w:p>
        </w:tc>
        <w:tc>
          <w:tcPr>
            <w:tcW w:type="dxa" w:w="691"/>
            <w:vMerge w:val="restart"/>
            <w:tcBorders>
              <w:top w:val="none" w:color="000000" w:sz="4"/>
              <w:left w:val="none" w:color="000000" w:sz="4"/>
              <w:bottom w:val="single" w:color="000000" w:sz="4"/>
              <w:right w:val="single" w:color="000000" w:sz="4"/>
            </w:tcBorders>
            <w:vAlign w:val="top"/>
          </w:tcPr>
          <w:p>
            <w:pPr>
              <w:jc w:val="center"/>
            </w:pPr>
            <w:r>
              <w:rPr>
                <w:color w:val="000000"/>
                <w:sz w:val="18"/>
              </w:rPr>
              <w:t>30</w:t>
            </w:r>
          </w:p>
        </w:tc>
        <w:tc>
          <w:tcPr>
            <w:tcW w:type="dxa" w:w="882"/>
            <w:tcBorders>
              <w:top w:val="none" w:color="000000" w:sz="4"/>
              <w:left w:val="none" w:color="000000" w:sz="4"/>
              <w:bottom w:val="single" w:color="000000" w:sz="4"/>
              <w:right w:val="single" w:color="000000" w:sz="4"/>
            </w:tcBorders>
            <w:vAlign w:val="top"/>
          </w:tcPr>
          <w:p>
            <w:pPr>
              <w:jc w:val="center"/>
            </w:pPr>
            <w:r>
              <w:rPr>
                <w:color w:val="000000"/>
                <w:sz w:val="18"/>
              </w:rPr>
              <w:t>550.00</w:t>
            </w:r>
          </w:p>
        </w:tc>
      </w:tr>
      <w:tr>
        <w:tc>
          <w:tcPr>
            <w:tcW w:type="dxa" w:w="397"/>
            <w:vMerge/>
            <w:tcBorders>
              <w:top w:val="none" w:color="000000" w:sz="4"/>
              <w:left w:val="single" w:color="000000" w:sz="4"/>
              <w:bottom w:val="single" w:color="000000" w:sz="4"/>
              <w:right w:val="single" w:color="000000" w:sz="4"/>
            </w:tcBorders>
          </w:tcPr>
          <w:p/>
        </w:tc>
        <w:tc>
          <w:tcPr>
            <w:tcW w:type="dxa" w:w="397"/>
            <w:tcBorders>
              <w:top w:val="none" w:color="000000" w:sz="4"/>
              <w:left w:val="none" w:color="000000" w:sz="4"/>
              <w:bottom w:val="single" w:color="000000" w:sz="4"/>
              <w:right w:val="single" w:color="000000" w:sz="4"/>
            </w:tcBorders>
            <w:vAlign w:val="top"/>
          </w:tcPr>
          <w:p>
            <w:pPr>
              <w:jc w:val="center"/>
            </w:pPr>
            <w:r>
              <w:rPr>
                <w:color w:val="000000"/>
                <w:sz w:val="18"/>
              </w:rPr>
              <w:t>5</w:t>
            </w:r>
          </w:p>
        </w:tc>
        <w:tc>
          <w:tcPr>
            <w:tcW w:type="dxa" w:w="588"/>
            <w:vMerge/>
            <w:tcBorders>
              <w:top w:val="none" w:color="000000" w:sz="4"/>
              <w:left w:val="none" w:color="000000" w:sz="4"/>
              <w:bottom w:val="single" w:color="000000" w:sz="4"/>
              <w:right w:val="single" w:color="000000" w:sz="4"/>
            </w:tcBorders>
          </w:tcPr>
          <w:p/>
        </w:tc>
        <w:tc>
          <w:tcPr>
            <w:tcW w:type="dxa" w:w="588"/>
            <w:vMerge/>
            <w:tcBorders>
              <w:top w:val="none" w:color="000000" w:sz="4"/>
              <w:left w:val="none" w:color="000000" w:sz="4"/>
              <w:bottom w:val="single" w:color="000000" w:sz="4"/>
              <w:right w:val="single" w:color="000000" w:sz="4"/>
            </w:tcBorders>
          </w:tcPr>
          <w:p/>
        </w:tc>
        <w:tc>
          <w:tcPr>
            <w:tcW w:type="dxa" w:w="750"/>
            <w:tcBorders>
              <w:top w:val="none" w:color="000000" w:sz="4"/>
              <w:left w:val="none" w:color="000000" w:sz="4"/>
              <w:bottom w:val="single" w:color="000000" w:sz="4"/>
              <w:right w:val="single" w:color="000000" w:sz="4"/>
            </w:tcBorders>
            <w:vAlign w:val="top"/>
          </w:tcPr>
          <w:p>
            <w:pPr>
              <w:jc w:val="center"/>
            </w:pPr>
            <w:r>
              <w:rPr>
                <w:color w:val="000000"/>
                <w:sz w:val="18"/>
              </w:rPr>
              <w:t>17～18</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3.5m以上</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2.0m以上</w:t>
            </w:r>
          </w:p>
        </w:tc>
        <w:tc>
          <w:tcPr>
            <w:tcW w:type="dxa" w:w="1382"/>
            <w:tcBorders>
              <w:top w:val="none" w:color="000000" w:sz="4"/>
              <w:left w:val="none" w:color="000000" w:sz="4"/>
              <w:bottom w:val="single" w:color="000000" w:sz="4"/>
              <w:right w:val="single" w:color="000000" w:sz="4"/>
            </w:tcBorders>
            <w:vAlign w:val="top"/>
          </w:tcPr>
          <w:p>
            <w:pPr>
              <w:jc w:val="left"/>
            </w:pPr>
            <w:r>
              <w:rPr>
                <w:color w:val="000000"/>
                <w:sz w:val="18"/>
              </w:rPr>
              <w:t>1、庭院苗；</w:t>
            </w:r>
            <w:r>
              <w:br/>
            </w:r>
            <w:r>
              <w:rPr>
                <w:color w:val="000000"/>
                <w:sz w:val="18"/>
              </w:rPr>
              <w:t>2、一年以上假植苗或袋苗，全冠苗、枝干挺拔、冠幅饱满、株形优美。</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10</w:t>
            </w:r>
          </w:p>
        </w:tc>
        <w:tc>
          <w:tcPr>
            <w:tcW w:type="dxa" w:w="691"/>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vAlign w:val="top"/>
          </w:tcPr>
          <w:p>
            <w:pPr>
              <w:jc w:val="center"/>
            </w:pPr>
            <w:r>
              <w:rPr>
                <w:color w:val="000000"/>
                <w:sz w:val="18"/>
              </w:rPr>
              <w:t>1,200.00</w:t>
            </w:r>
          </w:p>
        </w:tc>
      </w:tr>
      <w:tr>
        <w:tc>
          <w:tcPr>
            <w:tcW w:type="dxa" w:w="397"/>
            <w:vMerge/>
            <w:tcBorders>
              <w:top w:val="none" w:color="000000" w:sz="4"/>
              <w:left w:val="single" w:color="000000" w:sz="4"/>
              <w:bottom w:val="single" w:color="000000" w:sz="4"/>
              <w:right w:val="single" w:color="000000" w:sz="4"/>
            </w:tcBorders>
          </w:tcPr>
          <w:p/>
        </w:tc>
        <w:tc>
          <w:tcPr>
            <w:tcW w:type="dxa" w:w="397"/>
            <w:tcBorders>
              <w:top w:val="none" w:color="000000" w:sz="4"/>
              <w:left w:val="none" w:color="000000" w:sz="4"/>
              <w:bottom w:val="single" w:color="000000" w:sz="4"/>
              <w:right w:val="single" w:color="000000" w:sz="4"/>
            </w:tcBorders>
            <w:vAlign w:val="top"/>
          </w:tcPr>
          <w:p>
            <w:pPr>
              <w:jc w:val="center"/>
            </w:pPr>
            <w:r>
              <w:rPr>
                <w:color w:val="000000"/>
                <w:sz w:val="18"/>
              </w:rPr>
              <w:t>6</w:t>
            </w:r>
          </w:p>
        </w:tc>
        <w:tc>
          <w:tcPr>
            <w:tcW w:type="dxa" w:w="588"/>
            <w:vMerge w:val="restart"/>
            <w:tcBorders>
              <w:top w:val="none" w:color="000000" w:sz="4"/>
              <w:left w:val="none" w:color="000000" w:sz="4"/>
              <w:bottom w:val="single" w:color="000000" w:sz="4"/>
              <w:right w:val="single" w:color="000000" w:sz="4"/>
            </w:tcBorders>
            <w:vAlign w:val="top"/>
          </w:tcPr>
          <w:p>
            <w:pPr>
              <w:jc w:val="center"/>
            </w:pPr>
            <w:r>
              <w:rPr>
                <w:color w:val="000000"/>
                <w:sz w:val="18"/>
              </w:rPr>
              <w:t>黄葛榕（大叶榕）</w:t>
            </w:r>
          </w:p>
        </w:tc>
        <w:tc>
          <w:tcPr>
            <w:tcW w:type="dxa" w:w="588"/>
            <w:vMerge w:val="restart"/>
            <w:tcBorders>
              <w:top w:val="none" w:color="000000" w:sz="4"/>
              <w:left w:val="none" w:color="000000" w:sz="4"/>
              <w:bottom w:val="single" w:color="000000" w:sz="4"/>
              <w:right w:val="single" w:color="000000" w:sz="4"/>
            </w:tcBorders>
            <w:vAlign w:val="top"/>
          </w:tcPr>
          <w:p>
            <w:pPr>
              <w:jc w:val="center"/>
            </w:pPr>
            <w:r>
              <w:rPr>
                <w:color w:val="000000"/>
                <w:sz w:val="18"/>
              </w:rPr>
              <w:t>常绿观形</w:t>
            </w:r>
          </w:p>
        </w:tc>
        <w:tc>
          <w:tcPr>
            <w:tcW w:type="dxa" w:w="750"/>
            <w:tcBorders>
              <w:top w:val="none" w:color="000000" w:sz="4"/>
              <w:left w:val="none" w:color="000000" w:sz="4"/>
              <w:bottom w:val="single" w:color="000000" w:sz="4"/>
              <w:right w:val="single" w:color="000000" w:sz="4"/>
            </w:tcBorders>
            <w:vAlign w:val="top"/>
          </w:tcPr>
          <w:p>
            <w:pPr>
              <w:jc w:val="center"/>
            </w:pPr>
            <w:r>
              <w:rPr>
                <w:color w:val="000000"/>
                <w:sz w:val="18"/>
              </w:rPr>
              <w:t>11～12</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3.0m以上</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1.5m以上</w:t>
            </w:r>
          </w:p>
        </w:tc>
        <w:tc>
          <w:tcPr>
            <w:tcW w:type="dxa" w:w="1382"/>
            <w:tcBorders>
              <w:top w:val="none" w:color="000000" w:sz="4"/>
              <w:left w:val="none" w:color="000000" w:sz="4"/>
              <w:bottom w:val="single" w:color="000000" w:sz="4"/>
              <w:right w:val="single" w:color="000000" w:sz="4"/>
            </w:tcBorders>
            <w:vAlign w:val="top"/>
          </w:tcPr>
          <w:p>
            <w:pPr>
              <w:jc w:val="left"/>
            </w:pPr>
            <w:r>
              <w:rPr>
                <w:color w:val="000000"/>
                <w:sz w:val="18"/>
              </w:rPr>
              <w:t>1、庭院苗；</w:t>
            </w:r>
            <w:r>
              <w:br/>
            </w:r>
            <w:r>
              <w:rPr>
                <w:color w:val="000000"/>
                <w:sz w:val="18"/>
              </w:rPr>
              <w:t>2、一年以上假植苗或袋苗，全冠苗、枝干挺拔、冠幅饱满、株形优美。</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80</w:t>
            </w:r>
          </w:p>
        </w:tc>
        <w:tc>
          <w:tcPr>
            <w:tcW w:type="dxa" w:w="691"/>
            <w:vMerge w:val="restart"/>
            <w:tcBorders>
              <w:top w:val="none" w:color="000000" w:sz="4"/>
              <w:left w:val="none" w:color="000000" w:sz="4"/>
              <w:bottom w:val="single" w:color="000000" w:sz="4"/>
              <w:right w:val="single" w:color="000000" w:sz="4"/>
            </w:tcBorders>
            <w:vAlign w:val="top"/>
          </w:tcPr>
          <w:p>
            <w:pPr>
              <w:jc w:val="center"/>
            </w:pPr>
            <w:r>
              <w:rPr>
                <w:color w:val="000000"/>
                <w:sz w:val="18"/>
              </w:rPr>
              <w:t>90</w:t>
            </w:r>
          </w:p>
        </w:tc>
        <w:tc>
          <w:tcPr>
            <w:tcW w:type="dxa" w:w="882"/>
            <w:tcBorders>
              <w:top w:val="none" w:color="000000" w:sz="4"/>
              <w:left w:val="none" w:color="000000" w:sz="4"/>
              <w:bottom w:val="single" w:color="000000" w:sz="4"/>
              <w:right w:val="single" w:color="000000" w:sz="4"/>
            </w:tcBorders>
            <w:vAlign w:val="top"/>
          </w:tcPr>
          <w:p>
            <w:pPr>
              <w:jc w:val="center"/>
            </w:pPr>
            <w:r>
              <w:rPr>
                <w:color w:val="000000"/>
                <w:sz w:val="18"/>
              </w:rPr>
              <w:t>500.00</w:t>
            </w:r>
          </w:p>
        </w:tc>
      </w:tr>
      <w:tr>
        <w:tc>
          <w:tcPr>
            <w:tcW w:type="dxa" w:w="397"/>
            <w:vMerge/>
            <w:tcBorders>
              <w:top w:val="none" w:color="000000" w:sz="4"/>
              <w:left w:val="single" w:color="000000" w:sz="4"/>
              <w:bottom w:val="single" w:color="000000" w:sz="4"/>
              <w:right w:val="single" w:color="000000" w:sz="4"/>
            </w:tcBorders>
          </w:tcPr>
          <w:p/>
        </w:tc>
        <w:tc>
          <w:tcPr>
            <w:tcW w:type="dxa" w:w="397"/>
            <w:tcBorders>
              <w:top w:val="none" w:color="000000" w:sz="4"/>
              <w:left w:val="none" w:color="000000" w:sz="4"/>
              <w:bottom w:val="single" w:color="000000" w:sz="4"/>
              <w:right w:val="single" w:color="000000" w:sz="4"/>
            </w:tcBorders>
            <w:vAlign w:val="top"/>
          </w:tcPr>
          <w:p>
            <w:pPr>
              <w:jc w:val="center"/>
            </w:pPr>
            <w:r>
              <w:rPr>
                <w:color w:val="000000"/>
                <w:sz w:val="18"/>
              </w:rPr>
              <w:t>7</w:t>
            </w:r>
          </w:p>
        </w:tc>
        <w:tc>
          <w:tcPr>
            <w:tcW w:type="dxa" w:w="588"/>
            <w:vMerge/>
            <w:tcBorders>
              <w:top w:val="none" w:color="000000" w:sz="4"/>
              <w:left w:val="none" w:color="000000" w:sz="4"/>
              <w:bottom w:val="single" w:color="000000" w:sz="4"/>
              <w:right w:val="single" w:color="000000" w:sz="4"/>
            </w:tcBorders>
          </w:tcPr>
          <w:p/>
        </w:tc>
        <w:tc>
          <w:tcPr>
            <w:tcW w:type="dxa" w:w="588"/>
            <w:vMerge/>
            <w:tcBorders>
              <w:top w:val="none" w:color="000000" w:sz="4"/>
              <w:left w:val="none" w:color="000000" w:sz="4"/>
              <w:bottom w:val="single" w:color="000000" w:sz="4"/>
              <w:right w:val="single" w:color="000000" w:sz="4"/>
            </w:tcBorders>
          </w:tcPr>
          <w:p/>
        </w:tc>
        <w:tc>
          <w:tcPr>
            <w:tcW w:type="dxa" w:w="750"/>
            <w:tcBorders>
              <w:top w:val="none" w:color="000000" w:sz="4"/>
              <w:left w:val="none" w:color="000000" w:sz="4"/>
              <w:bottom w:val="single" w:color="000000" w:sz="4"/>
              <w:right w:val="single" w:color="000000" w:sz="4"/>
            </w:tcBorders>
            <w:vAlign w:val="top"/>
          </w:tcPr>
          <w:p>
            <w:pPr>
              <w:jc w:val="center"/>
            </w:pPr>
            <w:r>
              <w:rPr>
                <w:color w:val="000000"/>
                <w:sz w:val="18"/>
              </w:rPr>
              <w:t>17～18</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3.5m以上</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2.0m以上</w:t>
            </w:r>
          </w:p>
        </w:tc>
        <w:tc>
          <w:tcPr>
            <w:tcW w:type="dxa" w:w="1382"/>
            <w:tcBorders>
              <w:top w:val="none" w:color="000000" w:sz="4"/>
              <w:left w:val="none" w:color="000000" w:sz="4"/>
              <w:bottom w:val="single" w:color="000000" w:sz="4"/>
              <w:right w:val="single" w:color="000000" w:sz="4"/>
            </w:tcBorders>
            <w:vAlign w:val="top"/>
          </w:tcPr>
          <w:p>
            <w:pPr>
              <w:jc w:val="left"/>
            </w:pPr>
            <w:r>
              <w:rPr>
                <w:color w:val="000000"/>
                <w:sz w:val="18"/>
              </w:rPr>
              <w:t>1、庭院苗；</w:t>
            </w:r>
            <w:r>
              <w:br/>
            </w:r>
            <w:r>
              <w:rPr>
                <w:color w:val="000000"/>
                <w:sz w:val="18"/>
              </w:rPr>
              <w:t>2、一年以上假植苗或袋苗，全冠苗、枝干挺拔、冠幅饱满、株形优美。</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10</w:t>
            </w:r>
          </w:p>
        </w:tc>
        <w:tc>
          <w:tcPr>
            <w:tcW w:type="dxa" w:w="691"/>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vAlign w:val="top"/>
          </w:tcPr>
          <w:p>
            <w:pPr>
              <w:jc w:val="center"/>
            </w:pPr>
            <w:r>
              <w:rPr>
                <w:color w:val="000000"/>
                <w:sz w:val="18"/>
              </w:rPr>
              <w:t>993.33</w:t>
            </w:r>
          </w:p>
        </w:tc>
      </w:tr>
      <w:tr>
        <w:tc>
          <w:tcPr>
            <w:tcW w:type="dxa" w:w="397"/>
            <w:vMerge/>
            <w:tcBorders>
              <w:top w:val="none" w:color="000000" w:sz="4"/>
              <w:left w:val="single" w:color="000000" w:sz="4"/>
              <w:bottom w:val="single" w:color="000000" w:sz="4"/>
              <w:right w:val="single" w:color="000000" w:sz="4"/>
            </w:tcBorders>
          </w:tcPr>
          <w:p/>
        </w:tc>
        <w:tc>
          <w:tcPr>
            <w:tcW w:type="dxa" w:w="397"/>
            <w:tcBorders>
              <w:top w:val="none" w:color="000000" w:sz="4"/>
              <w:left w:val="none" w:color="000000" w:sz="4"/>
              <w:bottom w:val="single" w:color="000000" w:sz="4"/>
              <w:right w:val="single" w:color="000000" w:sz="4"/>
            </w:tcBorders>
            <w:vAlign w:val="top"/>
          </w:tcPr>
          <w:p>
            <w:pPr>
              <w:jc w:val="center"/>
            </w:pPr>
            <w:r>
              <w:rPr>
                <w:color w:val="000000"/>
                <w:sz w:val="18"/>
              </w:rPr>
              <w:t>8</w:t>
            </w:r>
          </w:p>
        </w:tc>
        <w:tc>
          <w:tcPr>
            <w:tcW w:type="dxa" w:w="588"/>
            <w:vMerge w:val="restart"/>
            <w:tcBorders>
              <w:top w:val="none" w:color="000000" w:sz="4"/>
              <w:left w:val="none" w:color="000000" w:sz="4"/>
              <w:bottom w:val="single" w:color="000000" w:sz="4"/>
              <w:right w:val="single" w:color="000000" w:sz="4"/>
            </w:tcBorders>
            <w:vAlign w:val="top"/>
          </w:tcPr>
          <w:p>
            <w:pPr>
              <w:jc w:val="center"/>
            </w:pPr>
            <w:r>
              <w:rPr>
                <w:color w:val="000000"/>
                <w:sz w:val="18"/>
              </w:rPr>
              <w:t>樟树</w:t>
            </w:r>
          </w:p>
        </w:tc>
        <w:tc>
          <w:tcPr>
            <w:tcW w:type="dxa" w:w="588"/>
            <w:vMerge w:val="restart"/>
            <w:tcBorders>
              <w:top w:val="none" w:color="000000" w:sz="4"/>
              <w:left w:val="none" w:color="000000" w:sz="4"/>
              <w:bottom w:val="single" w:color="000000" w:sz="4"/>
              <w:right w:val="single" w:color="000000" w:sz="4"/>
            </w:tcBorders>
            <w:vAlign w:val="top"/>
          </w:tcPr>
          <w:p>
            <w:pPr>
              <w:jc w:val="center"/>
            </w:pPr>
            <w:r>
              <w:rPr>
                <w:color w:val="000000"/>
                <w:sz w:val="18"/>
              </w:rPr>
              <w:t>常绿观形</w:t>
            </w:r>
          </w:p>
        </w:tc>
        <w:tc>
          <w:tcPr>
            <w:tcW w:type="dxa" w:w="750"/>
            <w:tcBorders>
              <w:top w:val="none" w:color="000000" w:sz="4"/>
              <w:left w:val="none" w:color="000000" w:sz="4"/>
              <w:bottom w:val="single" w:color="000000" w:sz="4"/>
              <w:right w:val="single" w:color="000000" w:sz="4"/>
            </w:tcBorders>
            <w:vAlign w:val="top"/>
          </w:tcPr>
          <w:p>
            <w:pPr>
              <w:jc w:val="center"/>
            </w:pPr>
            <w:r>
              <w:rPr>
                <w:color w:val="000000"/>
                <w:sz w:val="18"/>
              </w:rPr>
              <w:t>9～10</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3.0m以上</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2.0m以上</w:t>
            </w:r>
          </w:p>
        </w:tc>
        <w:tc>
          <w:tcPr>
            <w:tcW w:type="dxa" w:w="1382"/>
            <w:tcBorders>
              <w:top w:val="none" w:color="000000" w:sz="4"/>
              <w:left w:val="none" w:color="000000" w:sz="4"/>
              <w:bottom w:val="single" w:color="000000" w:sz="4"/>
              <w:right w:val="single" w:color="000000" w:sz="4"/>
            </w:tcBorders>
            <w:vAlign w:val="top"/>
          </w:tcPr>
          <w:p>
            <w:pPr>
              <w:jc w:val="left"/>
            </w:pPr>
            <w:r>
              <w:rPr>
                <w:color w:val="000000"/>
                <w:sz w:val="18"/>
              </w:rPr>
              <w:t>1、庭院苗；</w:t>
            </w:r>
            <w:r>
              <w:br/>
            </w:r>
            <w:r>
              <w:rPr>
                <w:color w:val="000000"/>
                <w:sz w:val="18"/>
              </w:rPr>
              <w:t>2、一年以上假植苗或袋苗，全冠苗、枝干挺拔、冠幅饱满、株形优美。</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100</w:t>
            </w:r>
          </w:p>
        </w:tc>
        <w:tc>
          <w:tcPr>
            <w:tcW w:type="dxa" w:w="691"/>
            <w:vMerge w:val="restart"/>
            <w:tcBorders>
              <w:top w:val="none" w:color="000000" w:sz="4"/>
              <w:left w:val="none" w:color="000000" w:sz="4"/>
              <w:bottom w:val="single" w:color="000000" w:sz="4"/>
              <w:right w:val="single" w:color="000000" w:sz="4"/>
            </w:tcBorders>
            <w:vAlign w:val="top"/>
          </w:tcPr>
          <w:p>
            <w:pPr>
              <w:jc w:val="center"/>
            </w:pPr>
            <w:r>
              <w:rPr>
                <w:color w:val="000000"/>
                <w:sz w:val="18"/>
              </w:rPr>
              <w:t>155</w:t>
            </w:r>
          </w:p>
        </w:tc>
        <w:tc>
          <w:tcPr>
            <w:tcW w:type="dxa" w:w="882"/>
            <w:tcBorders>
              <w:top w:val="none" w:color="000000" w:sz="4"/>
              <w:left w:val="none" w:color="000000" w:sz="4"/>
              <w:bottom w:val="single" w:color="000000" w:sz="4"/>
              <w:right w:val="single" w:color="000000" w:sz="4"/>
            </w:tcBorders>
            <w:vAlign w:val="top"/>
          </w:tcPr>
          <w:p>
            <w:pPr>
              <w:jc w:val="center"/>
            </w:pPr>
            <w:r>
              <w:rPr>
                <w:color w:val="000000"/>
                <w:sz w:val="18"/>
              </w:rPr>
              <w:t>1,060.00</w:t>
            </w:r>
          </w:p>
        </w:tc>
      </w:tr>
      <w:tr>
        <w:tc>
          <w:tcPr>
            <w:tcW w:type="dxa" w:w="397"/>
            <w:vMerge/>
            <w:tcBorders>
              <w:top w:val="none" w:color="000000" w:sz="4"/>
              <w:left w:val="single" w:color="000000" w:sz="4"/>
              <w:bottom w:val="single" w:color="000000" w:sz="4"/>
              <w:right w:val="single" w:color="000000" w:sz="4"/>
            </w:tcBorders>
          </w:tcPr>
          <w:p/>
        </w:tc>
        <w:tc>
          <w:tcPr>
            <w:tcW w:type="dxa" w:w="397"/>
            <w:tcBorders>
              <w:top w:val="none" w:color="000000" w:sz="4"/>
              <w:left w:val="none" w:color="000000" w:sz="4"/>
              <w:bottom w:val="single" w:color="000000" w:sz="4"/>
              <w:right w:val="single" w:color="000000" w:sz="4"/>
            </w:tcBorders>
            <w:vAlign w:val="top"/>
          </w:tcPr>
          <w:p>
            <w:pPr>
              <w:jc w:val="center"/>
            </w:pPr>
            <w:r>
              <w:rPr>
                <w:color w:val="000000"/>
                <w:sz w:val="18"/>
              </w:rPr>
              <w:t>9</w:t>
            </w:r>
          </w:p>
        </w:tc>
        <w:tc>
          <w:tcPr>
            <w:tcW w:type="dxa" w:w="588"/>
            <w:vMerge/>
            <w:tcBorders>
              <w:top w:val="none" w:color="000000" w:sz="4"/>
              <w:left w:val="none" w:color="000000" w:sz="4"/>
              <w:bottom w:val="single" w:color="000000" w:sz="4"/>
              <w:right w:val="single" w:color="000000" w:sz="4"/>
            </w:tcBorders>
          </w:tcPr>
          <w:p/>
        </w:tc>
        <w:tc>
          <w:tcPr>
            <w:tcW w:type="dxa" w:w="588"/>
            <w:vMerge/>
            <w:tcBorders>
              <w:top w:val="none" w:color="000000" w:sz="4"/>
              <w:left w:val="none" w:color="000000" w:sz="4"/>
              <w:bottom w:val="single" w:color="000000" w:sz="4"/>
              <w:right w:val="single" w:color="000000" w:sz="4"/>
            </w:tcBorders>
          </w:tcPr>
          <w:p/>
        </w:tc>
        <w:tc>
          <w:tcPr>
            <w:tcW w:type="dxa" w:w="750"/>
            <w:tcBorders>
              <w:top w:val="none" w:color="000000" w:sz="4"/>
              <w:left w:val="none" w:color="000000" w:sz="4"/>
              <w:bottom w:val="single" w:color="000000" w:sz="4"/>
              <w:right w:val="single" w:color="000000" w:sz="4"/>
            </w:tcBorders>
            <w:vAlign w:val="top"/>
          </w:tcPr>
          <w:p>
            <w:pPr>
              <w:jc w:val="center"/>
            </w:pPr>
            <w:r>
              <w:rPr>
                <w:color w:val="000000"/>
                <w:sz w:val="18"/>
              </w:rPr>
              <w:t>9～10</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2.5m以上</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1.5m以上</w:t>
            </w:r>
          </w:p>
        </w:tc>
        <w:tc>
          <w:tcPr>
            <w:tcW w:type="dxa" w:w="1382"/>
            <w:tcBorders>
              <w:top w:val="none" w:color="000000" w:sz="4"/>
              <w:left w:val="none" w:color="000000" w:sz="4"/>
              <w:bottom w:val="single" w:color="000000" w:sz="4"/>
              <w:right w:val="single" w:color="000000" w:sz="4"/>
            </w:tcBorders>
            <w:vAlign w:val="top"/>
          </w:tcPr>
          <w:p>
            <w:pPr>
              <w:jc w:val="left"/>
            </w:pPr>
            <w:r>
              <w:rPr>
                <w:color w:val="000000"/>
                <w:sz w:val="18"/>
              </w:rPr>
              <w:t>1、市政苗；</w:t>
            </w:r>
            <w:r>
              <w:br/>
            </w:r>
            <w:r>
              <w:rPr>
                <w:color w:val="000000"/>
                <w:sz w:val="18"/>
              </w:rPr>
              <w:t>2、一年以上假植苗或袋苗，不得截主干，枝干挺拔、冠幅较饱满、株形较优美。</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50</w:t>
            </w:r>
          </w:p>
        </w:tc>
        <w:tc>
          <w:tcPr>
            <w:tcW w:type="dxa" w:w="691"/>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vAlign w:val="top"/>
          </w:tcPr>
          <w:p>
            <w:pPr>
              <w:jc w:val="center"/>
            </w:pPr>
            <w:r>
              <w:rPr>
                <w:color w:val="000000"/>
                <w:sz w:val="18"/>
              </w:rPr>
              <w:t>600.00</w:t>
            </w:r>
          </w:p>
        </w:tc>
      </w:tr>
      <w:tr>
        <w:tc>
          <w:tcPr>
            <w:tcW w:type="dxa" w:w="397"/>
            <w:vMerge/>
            <w:tcBorders>
              <w:top w:val="none" w:color="000000" w:sz="4"/>
              <w:left w:val="single" w:color="000000" w:sz="4"/>
              <w:bottom w:val="single" w:color="000000" w:sz="4"/>
              <w:right w:val="single" w:color="000000" w:sz="4"/>
            </w:tcBorders>
          </w:tcPr>
          <w:p/>
        </w:tc>
        <w:tc>
          <w:tcPr>
            <w:tcW w:type="dxa" w:w="397"/>
            <w:tcBorders>
              <w:top w:val="none" w:color="000000" w:sz="4"/>
              <w:left w:val="none" w:color="000000" w:sz="4"/>
              <w:bottom w:val="single" w:color="000000" w:sz="4"/>
              <w:right w:val="single" w:color="000000" w:sz="4"/>
            </w:tcBorders>
            <w:vAlign w:val="top"/>
          </w:tcPr>
          <w:p>
            <w:pPr>
              <w:jc w:val="center"/>
            </w:pPr>
            <w:r>
              <w:rPr>
                <w:color w:val="000000"/>
                <w:sz w:val="18"/>
              </w:rPr>
              <w:t>10</w:t>
            </w:r>
          </w:p>
        </w:tc>
        <w:tc>
          <w:tcPr>
            <w:tcW w:type="dxa" w:w="588"/>
            <w:vMerge/>
            <w:tcBorders>
              <w:top w:val="none" w:color="000000" w:sz="4"/>
              <w:left w:val="none" w:color="000000" w:sz="4"/>
              <w:bottom w:val="single" w:color="000000" w:sz="4"/>
              <w:right w:val="single" w:color="000000" w:sz="4"/>
            </w:tcBorders>
          </w:tcPr>
          <w:p/>
        </w:tc>
        <w:tc>
          <w:tcPr>
            <w:tcW w:type="dxa" w:w="588"/>
            <w:vMerge/>
            <w:tcBorders>
              <w:top w:val="none" w:color="000000" w:sz="4"/>
              <w:left w:val="none" w:color="000000" w:sz="4"/>
              <w:bottom w:val="single" w:color="000000" w:sz="4"/>
              <w:right w:val="single" w:color="000000" w:sz="4"/>
            </w:tcBorders>
          </w:tcPr>
          <w:p/>
        </w:tc>
        <w:tc>
          <w:tcPr>
            <w:tcW w:type="dxa" w:w="750"/>
            <w:tcBorders>
              <w:top w:val="none" w:color="000000" w:sz="4"/>
              <w:left w:val="none" w:color="000000" w:sz="4"/>
              <w:bottom w:val="single" w:color="000000" w:sz="4"/>
              <w:right w:val="single" w:color="000000" w:sz="4"/>
            </w:tcBorders>
            <w:vAlign w:val="top"/>
          </w:tcPr>
          <w:p>
            <w:pPr>
              <w:jc w:val="center"/>
            </w:pPr>
            <w:r>
              <w:rPr>
                <w:color w:val="000000"/>
                <w:sz w:val="18"/>
              </w:rPr>
              <w:t>14～15</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3.5m以上</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2.5m以上</w:t>
            </w:r>
          </w:p>
        </w:tc>
        <w:tc>
          <w:tcPr>
            <w:tcW w:type="dxa" w:w="1382"/>
            <w:tcBorders>
              <w:top w:val="none" w:color="000000" w:sz="4"/>
              <w:left w:val="none" w:color="000000" w:sz="4"/>
              <w:bottom w:val="single" w:color="000000" w:sz="4"/>
              <w:right w:val="single" w:color="000000" w:sz="4"/>
            </w:tcBorders>
            <w:vAlign w:val="top"/>
          </w:tcPr>
          <w:p>
            <w:pPr>
              <w:jc w:val="left"/>
            </w:pPr>
            <w:r>
              <w:rPr>
                <w:color w:val="000000"/>
                <w:sz w:val="18"/>
              </w:rPr>
              <w:t>1、庭院苗；</w:t>
            </w:r>
            <w:r>
              <w:br/>
            </w:r>
            <w:r>
              <w:rPr>
                <w:color w:val="000000"/>
                <w:sz w:val="18"/>
              </w:rPr>
              <w:t>2、一年以上假植苗或袋苗，全冠苗、枝干挺拔、冠幅饱满、株形优美。</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5</w:t>
            </w:r>
          </w:p>
        </w:tc>
        <w:tc>
          <w:tcPr>
            <w:tcW w:type="dxa" w:w="691"/>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vAlign w:val="top"/>
          </w:tcPr>
          <w:p>
            <w:pPr>
              <w:jc w:val="center"/>
            </w:pPr>
            <w:r>
              <w:rPr>
                <w:color w:val="000000"/>
                <w:sz w:val="18"/>
              </w:rPr>
              <w:t>1,846.67</w:t>
            </w:r>
          </w:p>
        </w:tc>
      </w:tr>
      <w:tr>
        <w:tc>
          <w:tcPr>
            <w:tcW w:type="dxa" w:w="397"/>
            <w:vMerge/>
            <w:tcBorders>
              <w:top w:val="none" w:color="000000" w:sz="4"/>
              <w:left w:val="single" w:color="000000" w:sz="4"/>
              <w:bottom w:val="single" w:color="000000" w:sz="4"/>
              <w:right w:val="single" w:color="000000" w:sz="4"/>
            </w:tcBorders>
          </w:tcPr>
          <w:p/>
        </w:tc>
        <w:tc>
          <w:tcPr>
            <w:tcW w:type="dxa" w:w="397"/>
            <w:tcBorders>
              <w:top w:val="none" w:color="000000" w:sz="4"/>
              <w:left w:val="none" w:color="000000" w:sz="4"/>
              <w:bottom w:val="single" w:color="000000" w:sz="4"/>
              <w:right w:val="single" w:color="000000" w:sz="4"/>
            </w:tcBorders>
            <w:vAlign w:val="top"/>
          </w:tcPr>
          <w:p>
            <w:pPr>
              <w:jc w:val="center"/>
            </w:pPr>
            <w:r>
              <w:rPr>
                <w:color w:val="000000"/>
                <w:sz w:val="18"/>
              </w:rPr>
              <w:t>11</w:t>
            </w:r>
          </w:p>
        </w:tc>
        <w:tc>
          <w:tcPr>
            <w:tcW w:type="dxa" w:w="588"/>
            <w:tcBorders>
              <w:top w:val="none" w:color="000000" w:sz="4"/>
              <w:left w:val="none" w:color="000000" w:sz="4"/>
              <w:bottom w:val="single" w:color="000000" w:sz="4"/>
              <w:right w:val="single" w:color="000000" w:sz="4"/>
            </w:tcBorders>
            <w:vAlign w:val="top"/>
          </w:tcPr>
          <w:p>
            <w:pPr>
              <w:jc w:val="center"/>
            </w:pPr>
            <w:r>
              <w:rPr>
                <w:color w:val="000000"/>
                <w:sz w:val="18"/>
              </w:rPr>
              <w:t>秋枫</w:t>
            </w:r>
          </w:p>
        </w:tc>
        <w:tc>
          <w:tcPr>
            <w:tcW w:type="dxa" w:w="588"/>
            <w:tcBorders>
              <w:top w:val="none" w:color="000000" w:sz="4"/>
              <w:left w:val="none" w:color="000000" w:sz="4"/>
              <w:bottom w:val="single" w:color="000000" w:sz="4"/>
              <w:right w:val="single" w:color="000000" w:sz="4"/>
            </w:tcBorders>
            <w:vAlign w:val="top"/>
          </w:tcPr>
          <w:p>
            <w:pPr>
              <w:jc w:val="center"/>
            </w:pPr>
            <w:r>
              <w:rPr>
                <w:color w:val="000000"/>
                <w:sz w:val="18"/>
              </w:rPr>
              <w:t>常绿观形</w:t>
            </w:r>
          </w:p>
        </w:tc>
        <w:tc>
          <w:tcPr>
            <w:tcW w:type="dxa" w:w="750"/>
            <w:tcBorders>
              <w:top w:val="none" w:color="000000" w:sz="4"/>
              <w:left w:val="none" w:color="000000" w:sz="4"/>
              <w:bottom w:val="single" w:color="000000" w:sz="4"/>
              <w:right w:val="single" w:color="000000" w:sz="4"/>
            </w:tcBorders>
            <w:vAlign w:val="top"/>
          </w:tcPr>
          <w:p>
            <w:pPr>
              <w:jc w:val="center"/>
            </w:pPr>
            <w:r>
              <w:rPr>
                <w:color w:val="000000"/>
                <w:sz w:val="18"/>
              </w:rPr>
              <w:t>11～12</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3.0m以上</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2.0m以上</w:t>
            </w:r>
          </w:p>
        </w:tc>
        <w:tc>
          <w:tcPr>
            <w:tcW w:type="dxa" w:w="1382"/>
            <w:tcBorders>
              <w:top w:val="none" w:color="000000" w:sz="4"/>
              <w:left w:val="none" w:color="000000" w:sz="4"/>
              <w:bottom w:val="single" w:color="000000" w:sz="4"/>
              <w:right w:val="single" w:color="000000" w:sz="4"/>
            </w:tcBorders>
            <w:vAlign w:val="top"/>
          </w:tcPr>
          <w:p>
            <w:pPr>
              <w:jc w:val="left"/>
            </w:pPr>
            <w:r>
              <w:rPr>
                <w:color w:val="000000"/>
                <w:sz w:val="18"/>
              </w:rPr>
              <w:t>1、庭院苗；</w:t>
            </w:r>
            <w:r>
              <w:br/>
            </w:r>
            <w:r>
              <w:rPr>
                <w:color w:val="000000"/>
                <w:sz w:val="18"/>
              </w:rPr>
              <w:t>2、一年以上假植苗或袋苗，全冠苗、枝干挺拔、冠幅饱满、株形优美。</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20</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20</w:t>
            </w:r>
          </w:p>
        </w:tc>
        <w:tc>
          <w:tcPr>
            <w:tcW w:type="dxa" w:w="882"/>
            <w:tcBorders>
              <w:top w:val="none" w:color="000000" w:sz="4"/>
              <w:left w:val="none" w:color="000000" w:sz="4"/>
              <w:bottom w:val="single" w:color="000000" w:sz="4"/>
              <w:right w:val="single" w:color="000000" w:sz="4"/>
            </w:tcBorders>
            <w:vAlign w:val="top"/>
          </w:tcPr>
          <w:p>
            <w:pPr>
              <w:jc w:val="center"/>
            </w:pPr>
            <w:r>
              <w:rPr>
                <w:color w:val="000000"/>
                <w:sz w:val="18"/>
              </w:rPr>
              <w:t>813.33</w:t>
            </w:r>
          </w:p>
        </w:tc>
      </w:tr>
      <w:tr>
        <w:tc>
          <w:tcPr>
            <w:tcW w:type="dxa" w:w="397"/>
            <w:vMerge w:val="restart"/>
            <w:tcBorders>
              <w:top w:val="none" w:color="000000" w:sz="4"/>
              <w:left w:val="single" w:color="000000" w:sz="4"/>
              <w:bottom w:val="single" w:color="000000" w:sz="4"/>
              <w:right w:val="single" w:color="000000" w:sz="4"/>
            </w:tcBorders>
            <w:vAlign w:val="top"/>
          </w:tcPr>
          <w:p>
            <w:pPr>
              <w:jc w:val="center"/>
            </w:pPr>
            <w:r>
              <w:rPr>
                <w:color w:val="000000"/>
                <w:sz w:val="18"/>
              </w:rPr>
              <w:t>常绿结果树种</w:t>
            </w:r>
            <w:r>
              <w:br/>
            </w:r>
            <w:r>
              <w:rPr>
                <w:color w:val="000000"/>
                <w:sz w:val="18"/>
              </w:rPr>
              <w:t>7种</w:t>
            </w:r>
          </w:p>
        </w:tc>
        <w:tc>
          <w:tcPr>
            <w:tcW w:type="dxa" w:w="397"/>
            <w:tcBorders>
              <w:top w:val="none" w:color="000000" w:sz="4"/>
              <w:left w:val="none" w:color="000000" w:sz="4"/>
              <w:bottom w:val="single" w:color="000000" w:sz="4"/>
              <w:right w:val="single" w:color="000000" w:sz="4"/>
            </w:tcBorders>
            <w:vAlign w:val="top"/>
          </w:tcPr>
          <w:p>
            <w:pPr>
              <w:jc w:val="center"/>
            </w:pPr>
            <w:r>
              <w:rPr>
                <w:color w:val="000000"/>
                <w:sz w:val="18"/>
              </w:rPr>
              <w:t>12</w:t>
            </w:r>
          </w:p>
        </w:tc>
        <w:tc>
          <w:tcPr>
            <w:tcW w:type="dxa" w:w="588"/>
            <w:vMerge w:val="restart"/>
            <w:tcBorders>
              <w:top w:val="none" w:color="000000" w:sz="4"/>
              <w:left w:val="none" w:color="000000" w:sz="4"/>
              <w:bottom w:val="single" w:color="000000" w:sz="4"/>
              <w:right w:val="single" w:color="000000" w:sz="4"/>
            </w:tcBorders>
            <w:vAlign w:val="top"/>
          </w:tcPr>
          <w:p>
            <w:pPr>
              <w:jc w:val="center"/>
            </w:pPr>
            <w:r>
              <w:rPr>
                <w:color w:val="000000"/>
                <w:sz w:val="18"/>
              </w:rPr>
              <w:t>铁冬青</w:t>
            </w:r>
          </w:p>
        </w:tc>
        <w:tc>
          <w:tcPr>
            <w:tcW w:type="dxa" w:w="588"/>
            <w:vMerge w:val="restart"/>
            <w:tcBorders>
              <w:top w:val="none" w:color="000000" w:sz="4"/>
              <w:left w:val="none" w:color="000000" w:sz="4"/>
              <w:bottom w:val="single" w:color="000000" w:sz="4"/>
              <w:right w:val="single" w:color="000000" w:sz="4"/>
            </w:tcBorders>
            <w:vAlign w:val="top"/>
          </w:tcPr>
          <w:p>
            <w:pPr>
              <w:jc w:val="center"/>
            </w:pPr>
            <w:r>
              <w:rPr>
                <w:color w:val="000000"/>
                <w:sz w:val="18"/>
              </w:rPr>
              <w:t>常绿观形、红果</w:t>
            </w:r>
          </w:p>
        </w:tc>
        <w:tc>
          <w:tcPr>
            <w:tcW w:type="dxa" w:w="750"/>
            <w:tcBorders>
              <w:top w:val="none" w:color="000000" w:sz="4"/>
              <w:left w:val="none" w:color="000000" w:sz="4"/>
              <w:bottom w:val="single" w:color="000000" w:sz="4"/>
              <w:right w:val="single" w:color="000000" w:sz="4"/>
            </w:tcBorders>
            <w:vAlign w:val="top"/>
          </w:tcPr>
          <w:p>
            <w:pPr>
              <w:jc w:val="center"/>
            </w:pPr>
            <w:r>
              <w:rPr>
                <w:color w:val="000000"/>
                <w:sz w:val="18"/>
              </w:rPr>
              <w:t>9～10</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3.0m以上</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1.5m以上</w:t>
            </w:r>
          </w:p>
        </w:tc>
        <w:tc>
          <w:tcPr>
            <w:tcW w:type="dxa" w:w="1382"/>
            <w:tcBorders>
              <w:top w:val="none" w:color="000000" w:sz="4"/>
              <w:left w:val="none" w:color="000000" w:sz="4"/>
              <w:bottom w:val="single" w:color="000000" w:sz="4"/>
              <w:right w:val="single" w:color="000000" w:sz="4"/>
            </w:tcBorders>
            <w:vAlign w:val="top"/>
          </w:tcPr>
          <w:p>
            <w:pPr>
              <w:jc w:val="left"/>
            </w:pPr>
            <w:r>
              <w:rPr>
                <w:color w:val="000000"/>
                <w:sz w:val="18"/>
              </w:rPr>
              <w:t>1、庭院苗；</w:t>
            </w:r>
            <w:r>
              <w:br/>
            </w:r>
            <w:r>
              <w:rPr>
                <w:color w:val="000000"/>
                <w:sz w:val="18"/>
              </w:rPr>
              <w:t>2、一年以上假植苗或袋苗，全冠苗、枝干挺拔、冠幅饱满、株形优美。</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50</w:t>
            </w:r>
          </w:p>
        </w:tc>
        <w:tc>
          <w:tcPr>
            <w:tcW w:type="dxa" w:w="691"/>
            <w:vMerge w:val="restart"/>
            <w:tcBorders>
              <w:top w:val="none" w:color="000000" w:sz="4"/>
              <w:left w:val="none" w:color="000000" w:sz="4"/>
              <w:bottom w:val="single" w:color="000000" w:sz="4"/>
              <w:right w:val="single" w:color="000000" w:sz="4"/>
            </w:tcBorders>
            <w:vAlign w:val="top"/>
          </w:tcPr>
          <w:p>
            <w:pPr>
              <w:jc w:val="center"/>
            </w:pPr>
            <w:r>
              <w:rPr>
                <w:color w:val="000000"/>
                <w:sz w:val="18"/>
              </w:rPr>
              <w:t>75</w:t>
            </w:r>
          </w:p>
        </w:tc>
        <w:tc>
          <w:tcPr>
            <w:tcW w:type="dxa" w:w="882"/>
            <w:tcBorders>
              <w:top w:val="none" w:color="000000" w:sz="4"/>
              <w:left w:val="none" w:color="000000" w:sz="4"/>
              <w:bottom w:val="single" w:color="000000" w:sz="4"/>
              <w:right w:val="single" w:color="000000" w:sz="4"/>
            </w:tcBorders>
            <w:vAlign w:val="top"/>
          </w:tcPr>
          <w:p>
            <w:pPr>
              <w:jc w:val="center"/>
            </w:pPr>
            <w:r>
              <w:rPr>
                <w:color w:val="000000"/>
                <w:sz w:val="18"/>
              </w:rPr>
              <w:t>1,066.67</w:t>
            </w:r>
          </w:p>
        </w:tc>
      </w:tr>
      <w:tr>
        <w:tc>
          <w:tcPr>
            <w:tcW w:type="dxa" w:w="397"/>
            <w:vMerge/>
            <w:tcBorders>
              <w:top w:val="none" w:color="000000" w:sz="4"/>
              <w:left w:val="single" w:color="000000" w:sz="4"/>
              <w:bottom w:val="single" w:color="000000" w:sz="4"/>
              <w:right w:val="single" w:color="000000" w:sz="4"/>
            </w:tcBorders>
          </w:tcPr>
          <w:p/>
        </w:tc>
        <w:tc>
          <w:tcPr>
            <w:tcW w:type="dxa" w:w="397"/>
            <w:tcBorders>
              <w:top w:val="none" w:color="000000" w:sz="4"/>
              <w:left w:val="none" w:color="000000" w:sz="4"/>
              <w:bottom w:val="single" w:color="000000" w:sz="4"/>
              <w:right w:val="single" w:color="000000" w:sz="4"/>
            </w:tcBorders>
            <w:vAlign w:val="top"/>
          </w:tcPr>
          <w:p>
            <w:pPr>
              <w:jc w:val="center"/>
            </w:pPr>
            <w:r>
              <w:rPr>
                <w:color w:val="000000"/>
                <w:sz w:val="18"/>
              </w:rPr>
              <w:t>13</w:t>
            </w:r>
          </w:p>
        </w:tc>
        <w:tc>
          <w:tcPr>
            <w:tcW w:type="dxa" w:w="588"/>
            <w:vMerge/>
            <w:tcBorders>
              <w:top w:val="none" w:color="000000" w:sz="4"/>
              <w:left w:val="none" w:color="000000" w:sz="4"/>
              <w:bottom w:val="single" w:color="000000" w:sz="4"/>
              <w:right w:val="single" w:color="000000" w:sz="4"/>
            </w:tcBorders>
          </w:tcPr>
          <w:p/>
        </w:tc>
        <w:tc>
          <w:tcPr>
            <w:tcW w:type="dxa" w:w="588"/>
            <w:vMerge/>
            <w:tcBorders>
              <w:top w:val="none" w:color="000000" w:sz="4"/>
              <w:left w:val="none" w:color="000000" w:sz="4"/>
              <w:bottom w:val="single" w:color="000000" w:sz="4"/>
              <w:right w:val="single" w:color="000000" w:sz="4"/>
            </w:tcBorders>
          </w:tcPr>
          <w:p/>
        </w:tc>
        <w:tc>
          <w:tcPr>
            <w:tcW w:type="dxa" w:w="750"/>
            <w:tcBorders>
              <w:top w:val="none" w:color="000000" w:sz="4"/>
              <w:left w:val="none" w:color="000000" w:sz="4"/>
              <w:bottom w:val="single" w:color="000000" w:sz="4"/>
              <w:right w:val="single" w:color="000000" w:sz="4"/>
            </w:tcBorders>
            <w:vAlign w:val="top"/>
          </w:tcPr>
          <w:p>
            <w:pPr>
              <w:jc w:val="center"/>
            </w:pPr>
            <w:r>
              <w:rPr>
                <w:color w:val="000000"/>
                <w:sz w:val="18"/>
              </w:rPr>
              <w:t>9～10</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2.0m以上</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1.0m以上</w:t>
            </w:r>
          </w:p>
        </w:tc>
        <w:tc>
          <w:tcPr>
            <w:tcW w:type="dxa" w:w="1382"/>
            <w:tcBorders>
              <w:top w:val="none" w:color="000000" w:sz="4"/>
              <w:left w:val="none" w:color="000000" w:sz="4"/>
              <w:bottom w:val="single" w:color="000000" w:sz="4"/>
              <w:right w:val="single" w:color="000000" w:sz="4"/>
            </w:tcBorders>
            <w:vAlign w:val="top"/>
          </w:tcPr>
          <w:p>
            <w:pPr>
              <w:jc w:val="left"/>
            </w:pPr>
            <w:r>
              <w:rPr>
                <w:color w:val="000000"/>
                <w:sz w:val="18"/>
              </w:rPr>
              <w:t>1、市政苗；</w:t>
            </w:r>
            <w:r>
              <w:br/>
            </w:r>
            <w:r>
              <w:rPr>
                <w:color w:val="000000"/>
                <w:sz w:val="18"/>
              </w:rPr>
              <w:t>2、一年以上假植苗或袋苗，不得截主干，枝干挺拔、冠幅较饱满、株形较优美。</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20</w:t>
            </w:r>
          </w:p>
        </w:tc>
        <w:tc>
          <w:tcPr>
            <w:tcW w:type="dxa" w:w="691"/>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vAlign w:val="top"/>
          </w:tcPr>
          <w:p>
            <w:pPr>
              <w:jc w:val="center"/>
            </w:pPr>
            <w:r>
              <w:rPr>
                <w:color w:val="000000"/>
                <w:sz w:val="18"/>
              </w:rPr>
              <w:t>713.33</w:t>
            </w:r>
          </w:p>
        </w:tc>
      </w:tr>
      <w:tr>
        <w:tc>
          <w:tcPr>
            <w:tcW w:type="dxa" w:w="397"/>
            <w:vMerge/>
            <w:tcBorders>
              <w:top w:val="none" w:color="000000" w:sz="4"/>
              <w:left w:val="single" w:color="000000" w:sz="4"/>
              <w:bottom w:val="single" w:color="000000" w:sz="4"/>
              <w:right w:val="single" w:color="000000" w:sz="4"/>
            </w:tcBorders>
          </w:tcPr>
          <w:p/>
        </w:tc>
        <w:tc>
          <w:tcPr>
            <w:tcW w:type="dxa" w:w="397"/>
            <w:tcBorders>
              <w:top w:val="none" w:color="000000" w:sz="4"/>
              <w:left w:val="none" w:color="000000" w:sz="4"/>
              <w:bottom w:val="single" w:color="000000" w:sz="4"/>
              <w:right w:val="single" w:color="000000" w:sz="4"/>
            </w:tcBorders>
            <w:vAlign w:val="top"/>
          </w:tcPr>
          <w:p>
            <w:pPr>
              <w:jc w:val="center"/>
            </w:pPr>
            <w:r>
              <w:rPr>
                <w:color w:val="000000"/>
                <w:sz w:val="18"/>
              </w:rPr>
              <w:t>14</w:t>
            </w:r>
          </w:p>
        </w:tc>
        <w:tc>
          <w:tcPr>
            <w:tcW w:type="dxa" w:w="588"/>
            <w:vMerge/>
            <w:tcBorders>
              <w:top w:val="none" w:color="000000" w:sz="4"/>
              <w:left w:val="none" w:color="000000" w:sz="4"/>
              <w:bottom w:val="single" w:color="000000" w:sz="4"/>
              <w:right w:val="single" w:color="000000" w:sz="4"/>
            </w:tcBorders>
          </w:tcPr>
          <w:p/>
        </w:tc>
        <w:tc>
          <w:tcPr>
            <w:tcW w:type="dxa" w:w="588"/>
            <w:vMerge/>
            <w:tcBorders>
              <w:top w:val="none" w:color="000000" w:sz="4"/>
              <w:left w:val="none" w:color="000000" w:sz="4"/>
              <w:bottom w:val="single" w:color="000000" w:sz="4"/>
              <w:right w:val="single" w:color="000000" w:sz="4"/>
            </w:tcBorders>
          </w:tcPr>
          <w:p/>
        </w:tc>
        <w:tc>
          <w:tcPr>
            <w:tcW w:type="dxa" w:w="750"/>
            <w:tcBorders>
              <w:top w:val="none" w:color="000000" w:sz="4"/>
              <w:left w:val="none" w:color="000000" w:sz="4"/>
              <w:bottom w:val="single" w:color="000000" w:sz="4"/>
              <w:right w:val="single" w:color="000000" w:sz="4"/>
            </w:tcBorders>
            <w:vAlign w:val="top"/>
          </w:tcPr>
          <w:p>
            <w:pPr>
              <w:jc w:val="center"/>
            </w:pPr>
            <w:r>
              <w:rPr>
                <w:color w:val="000000"/>
                <w:sz w:val="18"/>
              </w:rPr>
              <w:t>14～15</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3.5m以上</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2.0m以上</w:t>
            </w:r>
          </w:p>
        </w:tc>
        <w:tc>
          <w:tcPr>
            <w:tcW w:type="dxa" w:w="1382"/>
            <w:tcBorders>
              <w:top w:val="none" w:color="000000" w:sz="4"/>
              <w:left w:val="none" w:color="000000" w:sz="4"/>
              <w:bottom w:val="single" w:color="000000" w:sz="4"/>
              <w:right w:val="single" w:color="000000" w:sz="4"/>
            </w:tcBorders>
            <w:vAlign w:val="top"/>
          </w:tcPr>
          <w:p>
            <w:pPr>
              <w:jc w:val="left"/>
            </w:pPr>
            <w:r>
              <w:rPr>
                <w:color w:val="000000"/>
                <w:sz w:val="18"/>
              </w:rPr>
              <w:t>1、庭院苗；</w:t>
            </w:r>
            <w:r>
              <w:br/>
            </w:r>
            <w:r>
              <w:rPr>
                <w:color w:val="000000"/>
                <w:sz w:val="18"/>
              </w:rPr>
              <w:t>2、一年以上假植苗或袋苗，全冠苗、枝干挺拔、冠幅饱满、株形优美。</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5</w:t>
            </w:r>
          </w:p>
        </w:tc>
        <w:tc>
          <w:tcPr>
            <w:tcW w:type="dxa" w:w="691"/>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vAlign w:val="top"/>
          </w:tcPr>
          <w:p>
            <w:pPr>
              <w:jc w:val="center"/>
            </w:pPr>
            <w:r>
              <w:rPr>
                <w:color w:val="000000"/>
                <w:sz w:val="18"/>
              </w:rPr>
              <w:t>1,810.00</w:t>
            </w:r>
          </w:p>
        </w:tc>
      </w:tr>
      <w:tr>
        <w:tc>
          <w:tcPr>
            <w:tcW w:type="dxa" w:w="397"/>
            <w:vMerge/>
            <w:tcBorders>
              <w:top w:val="none" w:color="000000" w:sz="4"/>
              <w:left w:val="single" w:color="000000" w:sz="4"/>
              <w:bottom w:val="single" w:color="000000" w:sz="4"/>
              <w:right w:val="single" w:color="000000" w:sz="4"/>
            </w:tcBorders>
          </w:tcPr>
          <w:p/>
        </w:tc>
        <w:tc>
          <w:tcPr>
            <w:tcW w:type="dxa" w:w="397"/>
            <w:tcBorders>
              <w:top w:val="none" w:color="000000" w:sz="4"/>
              <w:left w:val="none" w:color="000000" w:sz="4"/>
              <w:bottom w:val="single" w:color="000000" w:sz="4"/>
              <w:right w:val="single" w:color="000000" w:sz="4"/>
            </w:tcBorders>
            <w:vAlign w:val="top"/>
          </w:tcPr>
          <w:p>
            <w:pPr>
              <w:jc w:val="center"/>
            </w:pPr>
            <w:r>
              <w:rPr>
                <w:color w:val="000000"/>
                <w:sz w:val="18"/>
              </w:rPr>
              <w:t>15</w:t>
            </w:r>
          </w:p>
        </w:tc>
        <w:tc>
          <w:tcPr>
            <w:tcW w:type="dxa" w:w="588"/>
            <w:tcBorders>
              <w:top w:val="none" w:color="000000" w:sz="4"/>
              <w:left w:val="none" w:color="000000" w:sz="4"/>
              <w:bottom w:val="single" w:color="000000" w:sz="4"/>
              <w:right w:val="single" w:color="000000" w:sz="4"/>
            </w:tcBorders>
            <w:vAlign w:val="top"/>
          </w:tcPr>
          <w:p>
            <w:pPr>
              <w:jc w:val="center"/>
            </w:pPr>
            <w:r>
              <w:rPr>
                <w:color w:val="000000"/>
                <w:sz w:val="18"/>
              </w:rPr>
              <w:t>海南红豆</w:t>
            </w:r>
          </w:p>
        </w:tc>
        <w:tc>
          <w:tcPr>
            <w:tcW w:type="dxa" w:w="588"/>
            <w:tcBorders>
              <w:top w:val="none" w:color="000000" w:sz="4"/>
              <w:left w:val="none" w:color="000000" w:sz="4"/>
              <w:bottom w:val="single" w:color="000000" w:sz="4"/>
              <w:right w:val="single" w:color="000000" w:sz="4"/>
            </w:tcBorders>
            <w:vAlign w:val="top"/>
          </w:tcPr>
          <w:p>
            <w:pPr>
              <w:jc w:val="center"/>
            </w:pPr>
            <w:r>
              <w:rPr>
                <w:color w:val="000000"/>
                <w:sz w:val="18"/>
              </w:rPr>
              <w:t>常绿观形、红果</w:t>
            </w:r>
          </w:p>
        </w:tc>
        <w:tc>
          <w:tcPr>
            <w:tcW w:type="dxa" w:w="750"/>
            <w:tcBorders>
              <w:top w:val="none" w:color="000000" w:sz="4"/>
              <w:left w:val="none" w:color="000000" w:sz="4"/>
              <w:bottom w:val="single" w:color="000000" w:sz="4"/>
              <w:right w:val="single" w:color="000000" w:sz="4"/>
            </w:tcBorders>
            <w:vAlign w:val="top"/>
          </w:tcPr>
          <w:p>
            <w:pPr>
              <w:jc w:val="center"/>
            </w:pPr>
            <w:r>
              <w:rPr>
                <w:color w:val="000000"/>
                <w:sz w:val="18"/>
              </w:rPr>
              <w:t>13～14</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3.5m以上</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2.0m以上</w:t>
            </w:r>
          </w:p>
        </w:tc>
        <w:tc>
          <w:tcPr>
            <w:tcW w:type="dxa" w:w="1382"/>
            <w:tcBorders>
              <w:top w:val="none" w:color="000000" w:sz="4"/>
              <w:left w:val="none" w:color="000000" w:sz="4"/>
              <w:bottom w:val="single" w:color="000000" w:sz="4"/>
              <w:right w:val="single" w:color="000000" w:sz="4"/>
            </w:tcBorders>
            <w:vAlign w:val="top"/>
          </w:tcPr>
          <w:p>
            <w:pPr>
              <w:jc w:val="left"/>
            </w:pPr>
            <w:r>
              <w:rPr>
                <w:color w:val="000000"/>
                <w:sz w:val="18"/>
              </w:rPr>
              <w:t>1、庭院苗；</w:t>
            </w:r>
            <w:r>
              <w:br/>
            </w:r>
            <w:r>
              <w:rPr>
                <w:color w:val="000000"/>
                <w:sz w:val="18"/>
              </w:rPr>
              <w:t>2、一年以上假植苗或袋苗，全冠苗、枝干挺拔、冠幅饱满、株形优美。</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150</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150</w:t>
            </w:r>
          </w:p>
        </w:tc>
        <w:tc>
          <w:tcPr>
            <w:tcW w:type="dxa" w:w="882"/>
            <w:tcBorders>
              <w:top w:val="none" w:color="000000" w:sz="4"/>
              <w:left w:val="none" w:color="000000" w:sz="4"/>
              <w:bottom w:val="single" w:color="000000" w:sz="4"/>
              <w:right w:val="single" w:color="000000" w:sz="4"/>
            </w:tcBorders>
            <w:vAlign w:val="top"/>
          </w:tcPr>
          <w:p>
            <w:pPr>
              <w:jc w:val="center"/>
            </w:pPr>
            <w:r>
              <w:rPr>
                <w:color w:val="000000"/>
                <w:sz w:val="18"/>
              </w:rPr>
              <w:t>991.67</w:t>
            </w:r>
          </w:p>
        </w:tc>
      </w:tr>
      <w:tr>
        <w:tc>
          <w:tcPr>
            <w:tcW w:type="dxa" w:w="397"/>
            <w:vMerge/>
            <w:tcBorders>
              <w:top w:val="none" w:color="000000" w:sz="4"/>
              <w:left w:val="single" w:color="000000" w:sz="4"/>
              <w:bottom w:val="single" w:color="000000" w:sz="4"/>
              <w:right w:val="single" w:color="000000" w:sz="4"/>
            </w:tcBorders>
          </w:tcPr>
          <w:p/>
        </w:tc>
        <w:tc>
          <w:tcPr>
            <w:tcW w:type="dxa" w:w="397"/>
            <w:tcBorders>
              <w:top w:val="none" w:color="000000" w:sz="4"/>
              <w:left w:val="none" w:color="000000" w:sz="4"/>
              <w:bottom w:val="single" w:color="000000" w:sz="4"/>
              <w:right w:val="single" w:color="000000" w:sz="4"/>
            </w:tcBorders>
            <w:vAlign w:val="top"/>
          </w:tcPr>
          <w:p>
            <w:pPr>
              <w:jc w:val="center"/>
            </w:pPr>
            <w:r>
              <w:rPr>
                <w:color w:val="000000"/>
                <w:sz w:val="18"/>
              </w:rPr>
              <w:t>16</w:t>
            </w:r>
          </w:p>
        </w:tc>
        <w:tc>
          <w:tcPr>
            <w:tcW w:type="dxa" w:w="588"/>
            <w:vMerge w:val="restart"/>
            <w:tcBorders>
              <w:top w:val="none" w:color="000000" w:sz="4"/>
              <w:left w:val="none" w:color="000000" w:sz="4"/>
              <w:bottom w:val="single" w:color="000000" w:sz="4"/>
              <w:right w:val="single" w:color="000000" w:sz="4"/>
            </w:tcBorders>
            <w:vAlign w:val="top"/>
          </w:tcPr>
          <w:p>
            <w:pPr>
              <w:jc w:val="center"/>
            </w:pPr>
            <w:r>
              <w:rPr>
                <w:color w:val="000000"/>
                <w:sz w:val="18"/>
              </w:rPr>
              <w:t>假苹婆</w:t>
            </w:r>
          </w:p>
        </w:tc>
        <w:tc>
          <w:tcPr>
            <w:tcW w:type="dxa" w:w="588"/>
            <w:vMerge w:val="restart"/>
            <w:tcBorders>
              <w:top w:val="none" w:color="000000" w:sz="4"/>
              <w:left w:val="none" w:color="000000" w:sz="4"/>
              <w:bottom w:val="single" w:color="000000" w:sz="4"/>
              <w:right w:val="single" w:color="000000" w:sz="4"/>
            </w:tcBorders>
            <w:vAlign w:val="top"/>
          </w:tcPr>
          <w:p>
            <w:pPr>
              <w:jc w:val="center"/>
            </w:pPr>
            <w:r>
              <w:rPr>
                <w:color w:val="000000"/>
                <w:sz w:val="18"/>
              </w:rPr>
              <w:t>常绿观形、红果</w:t>
            </w:r>
          </w:p>
        </w:tc>
        <w:tc>
          <w:tcPr>
            <w:tcW w:type="dxa" w:w="750"/>
            <w:tcBorders>
              <w:top w:val="none" w:color="000000" w:sz="4"/>
              <w:left w:val="none" w:color="000000" w:sz="4"/>
              <w:bottom w:val="single" w:color="000000" w:sz="4"/>
              <w:right w:val="single" w:color="000000" w:sz="4"/>
            </w:tcBorders>
            <w:vAlign w:val="top"/>
          </w:tcPr>
          <w:p>
            <w:pPr>
              <w:jc w:val="center"/>
            </w:pPr>
            <w:r>
              <w:rPr>
                <w:color w:val="000000"/>
                <w:sz w:val="18"/>
              </w:rPr>
              <w:t>8～9</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3.0m以上</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2.0m以上</w:t>
            </w:r>
          </w:p>
        </w:tc>
        <w:tc>
          <w:tcPr>
            <w:tcW w:type="dxa" w:w="1382"/>
            <w:tcBorders>
              <w:top w:val="none" w:color="000000" w:sz="4"/>
              <w:left w:val="none" w:color="000000" w:sz="4"/>
              <w:bottom w:val="single" w:color="000000" w:sz="4"/>
              <w:right w:val="single" w:color="000000" w:sz="4"/>
            </w:tcBorders>
            <w:vAlign w:val="top"/>
          </w:tcPr>
          <w:p>
            <w:pPr>
              <w:jc w:val="left"/>
            </w:pPr>
            <w:r>
              <w:rPr>
                <w:color w:val="000000"/>
                <w:sz w:val="18"/>
              </w:rPr>
              <w:t>1、庭院苗；</w:t>
            </w:r>
            <w:r>
              <w:br/>
            </w:r>
            <w:r>
              <w:rPr>
                <w:color w:val="000000"/>
                <w:sz w:val="18"/>
              </w:rPr>
              <w:t>2、一年以上假植苗或袋苗，全冠苗、枝干挺拔、冠幅饱满、株形优美。</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20</w:t>
            </w:r>
          </w:p>
        </w:tc>
        <w:tc>
          <w:tcPr>
            <w:tcW w:type="dxa" w:w="691"/>
            <w:vMerge w:val="restart"/>
            <w:tcBorders>
              <w:top w:val="none" w:color="000000" w:sz="4"/>
              <w:left w:val="none" w:color="000000" w:sz="4"/>
              <w:bottom w:val="single" w:color="000000" w:sz="4"/>
              <w:right w:val="single" w:color="000000" w:sz="4"/>
            </w:tcBorders>
            <w:vAlign w:val="top"/>
          </w:tcPr>
          <w:p>
            <w:pPr>
              <w:jc w:val="center"/>
            </w:pPr>
            <w:r>
              <w:rPr>
                <w:color w:val="000000"/>
                <w:sz w:val="18"/>
              </w:rPr>
              <w:t>40</w:t>
            </w:r>
          </w:p>
        </w:tc>
        <w:tc>
          <w:tcPr>
            <w:tcW w:type="dxa" w:w="882"/>
            <w:tcBorders>
              <w:top w:val="none" w:color="000000" w:sz="4"/>
              <w:left w:val="none" w:color="000000" w:sz="4"/>
              <w:bottom w:val="single" w:color="000000" w:sz="4"/>
              <w:right w:val="single" w:color="000000" w:sz="4"/>
            </w:tcBorders>
            <w:vAlign w:val="top"/>
          </w:tcPr>
          <w:p>
            <w:pPr>
              <w:jc w:val="center"/>
            </w:pPr>
            <w:r>
              <w:rPr>
                <w:color w:val="000000"/>
                <w:sz w:val="18"/>
              </w:rPr>
              <w:t>1,003.33</w:t>
            </w:r>
          </w:p>
        </w:tc>
      </w:tr>
      <w:tr>
        <w:tc>
          <w:tcPr>
            <w:tcW w:type="dxa" w:w="397"/>
            <w:vMerge/>
            <w:tcBorders>
              <w:top w:val="none" w:color="000000" w:sz="4"/>
              <w:left w:val="single" w:color="000000" w:sz="4"/>
              <w:bottom w:val="single" w:color="000000" w:sz="4"/>
              <w:right w:val="single" w:color="000000" w:sz="4"/>
            </w:tcBorders>
          </w:tcPr>
          <w:p/>
        </w:tc>
        <w:tc>
          <w:tcPr>
            <w:tcW w:type="dxa" w:w="397"/>
            <w:tcBorders>
              <w:top w:val="none" w:color="000000" w:sz="4"/>
              <w:left w:val="none" w:color="000000" w:sz="4"/>
              <w:bottom w:val="single" w:color="000000" w:sz="4"/>
              <w:right w:val="single" w:color="000000" w:sz="4"/>
            </w:tcBorders>
            <w:vAlign w:val="top"/>
          </w:tcPr>
          <w:p>
            <w:pPr>
              <w:jc w:val="center"/>
            </w:pPr>
            <w:r>
              <w:rPr>
                <w:color w:val="000000"/>
                <w:sz w:val="18"/>
              </w:rPr>
              <w:t>17</w:t>
            </w:r>
          </w:p>
        </w:tc>
        <w:tc>
          <w:tcPr>
            <w:tcW w:type="dxa" w:w="588"/>
            <w:vMerge/>
            <w:tcBorders>
              <w:top w:val="none" w:color="000000" w:sz="4"/>
              <w:left w:val="none" w:color="000000" w:sz="4"/>
              <w:bottom w:val="single" w:color="000000" w:sz="4"/>
              <w:right w:val="single" w:color="000000" w:sz="4"/>
            </w:tcBorders>
          </w:tcPr>
          <w:p/>
        </w:tc>
        <w:tc>
          <w:tcPr>
            <w:tcW w:type="dxa" w:w="588"/>
            <w:vMerge/>
            <w:tcBorders>
              <w:top w:val="none" w:color="000000" w:sz="4"/>
              <w:left w:val="none" w:color="000000" w:sz="4"/>
              <w:bottom w:val="single" w:color="000000" w:sz="4"/>
              <w:right w:val="single" w:color="000000" w:sz="4"/>
            </w:tcBorders>
          </w:tcPr>
          <w:p/>
        </w:tc>
        <w:tc>
          <w:tcPr>
            <w:tcW w:type="dxa" w:w="750"/>
            <w:tcBorders>
              <w:top w:val="none" w:color="000000" w:sz="4"/>
              <w:left w:val="none" w:color="000000" w:sz="4"/>
              <w:bottom w:val="single" w:color="000000" w:sz="4"/>
              <w:right w:val="single" w:color="000000" w:sz="4"/>
            </w:tcBorders>
            <w:vAlign w:val="top"/>
          </w:tcPr>
          <w:p>
            <w:pPr>
              <w:jc w:val="center"/>
            </w:pPr>
            <w:r>
              <w:rPr>
                <w:color w:val="000000"/>
                <w:sz w:val="18"/>
              </w:rPr>
              <w:t>8～9</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3.0m以上</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1.5m以上</w:t>
            </w:r>
          </w:p>
        </w:tc>
        <w:tc>
          <w:tcPr>
            <w:tcW w:type="dxa" w:w="1382"/>
            <w:tcBorders>
              <w:top w:val="none" w:color="000000" w:sz="4"/>
              <w:left w:val="none" w:color="000000" w:sz="4"/>
              <w:bottom w:val="single" w:color="000000" w:sz="4"/>
              <w:right w:val="single" w:color="000000" w:sz="4"/>
            </w:tcBorders>
            <w:vAlign w:val="top"/>
          </w:tcPr>
          <w:p>
            <w:pPr>
              <w:jc w:val="left"/>
            </w:pPr>
            <w:r>
              <w:rPr>
                <w:color w:val="000000"/>
                <w:sz w:val="18"/>
              </w:rPr>
              <w:t>1、市政苗；</w:t>
            </w:r>
            <w:r>
              <w:br/>
            </w:r>
            <w:r>
              <w:rPr>
                <w:color w:val="000000"/>
                <w:sz w:val="18"/>
              </w:rPr>
              <w:t>2、一年以上假植苗或袋苗，不得截主干，枝干挺拔、冠幅较饱满、株形较优美。</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20</w:t>
            </w:r>
          </w:p>
        </w:tc>
        <w:tc>
          <w:tcPr>
            <w:tcW w:type="dxa" w:w="691"/>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vAlign w:val="top"/>
          </w:tcPr>
          <w:p>
            <w:pPr>
              <w:jc w:val="center"/>
            </w:pPr>
            <w:r>
              <w:rPr>
                <w:color w:val="000000"/>
                <w:sz w:val="18"/>
              </w:rPr>
              <w:t>706.67</w:t>
            </w:r>
          </w:p>
        </w:tc>
      </w:tr>
      <w:tr>
        <w:tc>
          <w:tcPr>
            <w:tcW w:type="dxa" w:w="397"/>
            <w:vMerge/>
            <w:tcBorders>
              <w:top w:val="none" w:color="000000" w:sz="4"/>
              <w:left w:val="single" w:color="000000" w:sz="4"/>
              <w:bottom w:val="single" w:color="000000" w:sz="4"/>
              <w:right w:val="single" w:color="000000" w:sz="4"/>
            </w:tcBorders>
          </w:tcPr>
          <w:p/>
        </w:tc>
        <w:tc>
          <w:tcPr>
            <w:tcW w:type="dxa" w:w="397"/>
            <w:tcBorders>
              <w:top w:val="none" w:color="000000" w:sz="4"/>
              <w:left w:val="none" w:color="000000" w:sz="4"/>
              <w:bottom w:val="single" w:color="000000" w:sz="4"/>
              <w:right w:val="single" w:color="000000" w:sz="4"/>
            </w:tcBorders>
            <w:vAlign w:val="top"/>
          </w:tcPr>
          <w:p>
            <w:pPr>
              <w:jc w:val="center"/>
            </w:pPr>
            <w:r>
              <w:rPr>
                <w:color w:val="000000"/>
                <w:sz w:val="18"/>
              </w:rPr>
              <w:t>18</w:t>
            </w:r>
          </w:p>
        </w:tc>
        <w:tc>
          <w:tcPr>
            <w:tcW w:type="dxa" w:w="588"/>
            <w:vMerge w:val="restart"/>
            <w:tcBorders>
              <w:top w:val="none" w:color="000000" w:sz="4"/>
              <w:left w:val="none" w:color="000000" w:sz="4"/>
              <w:bottom w:val="single" w:color="000000" w:sz="4"/>
              <w:right w:val="single" w:color="000000" w:sz="4"/>
            </w:tcBorders>
            <w:vAlign w:val="top"/>
          </w:tcPr>
          <w:p>
            <w:pPr>
              <w:jc w:val="center"/>
            </w:pPr>
            <w:r>
              <w:rPr>
                <w:color w:val="000000"/>
                <w:sz w:val="18"/>
              </w:rPr>
              <w:t>人面子</w:t>
            </w:r>
          </w:p>
        </w:tc>
        <w:tc>
          <w:tcPr>
            <w:tcW w:type="dxa" w:w="588"/>
            <w:vMerge w:val="restart"/>
            <w:tcBorders>
              <w:top w:val="none" w:color="000000" w:sz="4"/>
              <w:left w:val="none" w:color="000000" w:sz="4"/>
              <w:bottom w:val="single" w:color="000000" w:sz="4"/>
              <w:right w:val="single" w:color="000000" w:sz="4"/>
            </w:tcBorders>
            <w:vAlign w:val="top"/>
          </w:tcPr>
          <w:p>
            <w:pPr>
              <w:jc w:val="center"/>
            </w:pPr>
            <w:r>
              <w:rPr>
                <w:color w:val="000000"/>
                <w:sz w:val="18"/>
              </w:rPr>
              <w:t>常绿、果可食用</w:t>
            </w:r>
          </w:p>
        </w:tc>
        <w:tc>
          <w:tcPr>
            <w:tcW w:type="dxa" w:w="750"/>
            <w:tcBorders>
              <w:top w:val="none" w:color="000000" w:sz="4"/>
              <w:left w:val="none" w:color="000000" w:sz="4"/>
              <w:bottom w:val="single" w:color="000000" w:sz="4"/>
              <w:right w:val="single" w:color="000000" w:sz="4"/>
            </w:tcBorders>
            <w:vAlign w:val="top"/>
          </w:tcPr>
          <w:p>
            <w:pPr>
              <w:jc w:val="center"/>
            </w:pPr>
            <w:r>
              <w:rPr>
                <w:color w:val="000000"/>
                <w:sz w:val="18"/>
              </w:rPr>
              <w:t>9～10</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3.0m以上</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2.0m以上</w:t>
            </w:r>
          </w:p>
        </w:tc>
        <w:tc>
          <w:tcPr>
            <w:tcW w:type="dxa" w:w="1382"/>
            <w:tcBorders>
              <w:top w:val="none" w:color="000000" w:sz="4"/>
              <w:left w:val="none" w:color="000000" w:sz="4"/>
              <w:bottom w:val="single" w:color="000000" w:sz="4"/>
              <w:right w:val="single" w:color="000000" w:sz="4"/>
            </w:tcBorders>
            <w:vAlign w:val="top"/>
          </w:tcPr>
          <w:p>
            <w:pPr>
              <w:jc w:val="left"/>
            </w:pPr>
            <w:r>
              <w:rPr>
                <w:color w:val="000000"/>
                <w:sz w:val="18"/>
              </w:rPr>
              <w:t>1、庭院苗</w:t>
            </w:r>
            <w:r>
              <w:br/>
            </w:r>
            <w:r>
              <w:rPr>
                <w:color w:val="000000"/>
                <w:sz w:val="18"/>
              </w:rPr>
              <w:t>2、一年以上假植苗或袋苗，全冠苗、枝干挺拔、冠幅饱满、株形优美</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125</w:t>
            </w:r>
          </w:p>
        </w:tc>
        <w:tc>
          <w:tcPr>
            <w:tcW w:type="dxa" w:w="691"/>
            <w:vMerge w:val="restart"/>
            <w:tcBorders>
              <w:top w:val="none" w:color="000000" w:sz="4"/>
              <w:left w:val="none" w:color="000000" w:sz="4"/>
              <w:bottom w:val="single" w:color="000000" w:sz="4"/>
              <w:right w:val="single" w:color="000000" w:sz="4"/>
            </w:tcBorders>
            <w:vAlign w:val="top"/>
          </w:tcPr>
          <w:p>
            <w:pPr>
              <w:jc w:val="center"/>
            </w:pPr>
            <w:r>
              <w:rPr>
                <w:color w:val="000000"/>
                <w:sz w:val="18"/>
              </w:rPr>
              <w:t>175</w:t>
            </w:r>
          </w:p>
        </w:tc>
        <w:tc>
          <w:tcPr>
            <w:tcW w:type="dxa" w:w="882"/>
            <w:tcBorders>
              <w:top w:val="none" w:color="000000" w:sz="4"/>
              <w:left w:val="none" w:color="000000" w:sz="4"/>
              <w:bottom w:val="single" w:color="000000" w:sz="4"/>
              <w:right w:val="single" w:color="000000" w:sz="4"/>
            </w:tcBorders>
            <w:vAlign w:val="top"/>
          </w:tcPr>
          <w:p>
            <w:pPr>
              <w:jc w:val="center"/>
            </w:pPr>
            <w:r>
              <w:rPr>
                <w:color w:val="000000"/>
                <w:sz w:val="18"/>
              </w:rPr>
              <w:t>933.33</w:t>
            </w:r>
          </w:p>
        </w:tc>
      </w:tr>
      <w:tr>
        <w:tc>
          <w:tcPr>
            <w:tcW w:type="dxa" w:w="397"/>
            <w:vMerge/>
            <w:tcBorders>
              <w:top w:val="none" w:color="000000" w:sz="4"/>
              <w:left w:val="single" w:color="000000" w:sz="4"/>
              <w:bottom w:val="single" w:color="000000" w:sz="4"/>
              <w:right w:val="single" w:color="000000" w:sz="4"/>
            </w:tcBorders>
          </w:tcPr>
          <w:p/>
        </w:tc>
        <w:tc>
          <w:tcPr>
            <w:tcW w:type="dxa" w:w="397"/>
            <w:tcBorders>
              <w:top w:val="none" w:color="000000" w:sz="4"/>
              <w:left w:val="none" w:color="000000" w:sz="4"/>
              <w:bottom w:val="single" w:color="000000" w:sz="4"/>
              <w:right w:val="single" w:color="000000" w:sz="4"/>
            </w:tcBorders>
            <w:vAlign w:val="top"/>
          </w:tcPr>
          <w:p>
            <w:pPr>
              <w:jc w:val="center"/>
            </w:pPr>
            <w:r>
              <w:rPr>
                <w:color w:val="000000"/>
                <w:sz w:val="18"/>
              </w:rPr>
              <w:t>19</w:t>
            </w:r>
          </w:p>
        </w:tc>
        <w:tc>
          <w:tcPr>
            <w:tcW w:type="dxa" w:w="588"/>
            <w:vMerge/>
            <w:tcBorders>
              <w:top w:val="none" w:color="000000" w:sz="4"/>
              <w:left w:val="none" w:color="000000" w:sz="4"/>
              <w:bottom w:val="single" w:color="000000" w:sz="4"/>
              <w:right w:val="single" w:color="000000" w:sz="4"/>
            </w:tcBorders>
          </w:tcPr>
          <w:p/>
        </w:tc>
        <w:tc>
          <w:tcPr>
            <w:tcW w:type="dxa" w:w="588"/>
            <w:vMerge/>
            <w:tcBorders>
              <w:top w:val="none" w:color="000000" w:sz="4"/>
              <w:left w:val="none" w:color="000000" w:sz="4"/>
              <w:bottom w:val="single" w:color="000000" w:sz="4"/>
              <w:right w:val="single" w:color="000000" w:sz="4"/>
            </w:tcBorders>
          </w:tcPr>
          <w:p/>
        </w:tc>
        <w:tc>
          <w:tcPr>
            <w:tcW w:type="dxa" w:w="750"/>
            <w:tcBorders>
              <w:top w:val="none" w:color="000000" w:sz="4"/>
              <w:left w:val="none" w:color="000000" w:sz="4"/>
              <w:bottom w:val="single" w:color="000000" w:sz="4"/>
              <w:right w:val="single" w:color="000000" w:sz="4"/>
            </w:tcBorders>
            <w:vAlign w:val="top"/>
          </w:tcPr>
          <w:p>
            <w:pPr>
              <w:jc w:val="center"/>
            </w:pPr>
            <w:r>
              <w:rPr>
                <w:color w:val="000000"/>
                <w:sz w:val="18"/>
              </w:rPr>
              <w:t>9～10</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2.5m以上</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1.5m以上</w:t>
            </w:r>
          </w:p>
        </w:tc>
        <w:tc>
          <w:tcPr>
            <w:tcW w:type="dxa" w:w="1382"/>
            <w:tcBorders>
              <w:top w:val="none" w:color="000000" w:sz="4"/>
              <w:left w:val="none" w:color="000000" w:sz="4"/>
              <w:bottom w:val="single" w:color="000000" w:sz="4"/>
              <w:right w:val="single" w:color="000000" w:sz="4"/>
            </w:tcBorders>
            <w:vAlign w:val="top"/>
          </w:tcPr>
          <w:p>
            <w:pPr>
              <w:jc w:val="left"/>
            </w:pPr>
            <w:r>
              <w:rPr>
                <w:color w:val="000000"/>
                <w:sz w:val="18"/>
              </w:rPr>
              <w:t>1、市政苗；</w:t>
            </w:r>
            <w:r>
              <w:br/>
            </w:r>
            <w:r>
              <w:rPr>
                <w:color w:val="000000"/>
                <w:sz w:val="18"/>
              </w:rPr>
              <w:t>2、一年以上假植苗或袋苗，不得截主干，枝干挺拔、冠幅较饱满、株形较优美。</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50</w:t>
            </w:r>
          </w:p>
        </w:tc>
        <w:tc>
          <w:tcPr>
            <w:tcW w:type="dxa" w:w="691"/>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vAlign w:val="top"/>
          </w:tcPr>
          <w:p>
            <w:pPr>
              <w:jc w:val="center"/>
            </w:pPr>
            <w:r>
              <w:rPr>
                <w:color w:val="000000"/>
                <w:sz w:val="18"/>
              </w:rPr>
              <w:t>756.67</w:t>
            </w:r>
          </w:p>
        </w:tc>
      </w:tr>
      <w:tr>
        <w:tc>
          <w:tcPr>
            <w:tcW w:type="dxa" w:w="397"/>
            <w:vMerge/>
            <w:tcBorders>
              <w:top w:val="none" w:color="000000" w:sz="4"/>
              <w:left w:val="single" w:color="000000" w:sz="4"/>
              <w:bottom w:val="single" w:color="000000" w:sz="4"/>
              <w:right w:val="single" w:color="000000" w:sz="4"/>
            </w:tcBorders>
          </w:tcPr>
          <w:p/>
        </w:tc>
        <w:tc>
          <w:tcPr>
            <w:tcW w:type="dxa" w:w="397"/>
            <w:tcBorders>
              <w:top w:val="none" w:color="000000" w:sz="4"/>
              <w:left w:val="none" w:color="000000" w:sz="4"/>
              <w:bottom w:val="single" w:color="000000" w:sz="4"/>
              <w:right w:val="single" w:color="000000" w:sz="4"/>
            </w:tcBorders>
            <w:vAlign w:val="top"/>
          </w:tcPr>
          <w:p>
            <w:pPr>
              <w:jc w:val="center"/>
            </w:pPr>
            <w:r>
              <w:rPr>
                <w:color w:val="000000"/>
                <w:sz w:val="18"/>
              </w:rPr>
              <w:t>20</w:t>
            </w:r>
          </w:p>
        </w:tc>
        <w:tc>
          <w:tcPr>
            <w:tcW w:type="dxa" w:w="588"/>
            <w:tcBorders>
              <w:top w:val="none" w:color="000000" w:sz="4"/>
              <w:left w:val="none" w:color="000000" w:sz="4"/>
              <w:bottom w:val="single" w:color="000000" w:sz="4"/>
              <w:right w:val="single" w:color="000000" w:sz="4"/>
            </w:tcBorders>
            <w:vAlign w:val="top"/>
          </w:tcPr>
          <w:p>
            <w:pPr>
              <w:jc w:val="center"/>
            </w:pPr>
            <w:r>
              <w:rPr>
                <w:color w:val="000000"/>
                <w:sz w:val="18"/>
              </w:rPr>
              <w:t>红桂木</w:t>
            </w:r>
          </w:p>
        </w:tc>
        <w:tc>
          <w:tcPr>
            <w:tcW w:type="dxa" w:w="588"/>
            <w:tcBorders>
              <w:top w:val="none" w:color="000000" w:sz="4"/>
              <w:left w:val="none" w:color="000000" w:sz="4"/>
              <w:bottom w:val="single" w:color="000000" w:sz="4"/>
              <w:right w:val="single" w:color="000000" w:sz="4"/>
            </w:tcBorders>
            <w:vAlign w:val="top"/>
          </w:tcPr>
          <w:p>
            <w:pPr>
              <w:jc w:val="center"/>
            </w:pPr>
            <w:r>
              <w:rPr>
                <w:color w:val="000000"/>
                <w:sz w:val="18"/>
              </w:rPr>
              <w:t>常绿、果可食用</w:t>
            </w:r>
          </w:p>
        </w:tc>
        <w:tc>
          <w:tcPr>
            <w:tcW w:type="dxa" w:w="750"/>
            <w:tcBorders>
              <w:top w:val="none" w:color="000000" w:sz="4"/>
              <w:left w:val="none" w:color="000000" w:sz="4"/>
              <w:bottom w:val="single" w:color="000000" w:sz="4"/>
              <w:right w:val="single" w:color="000000" w:sz="4"/>
            </w:tcBorders>
            <w:vAlign w:val="top"/>
          </w:tcPr>
          <w:p>
            <w:pPr>
              <w:jc w:val="center"/>
            </w:pPr>
            <w:r>
              <w:rPr>
                <w:color w:val="000000"/>
                <w:sz w:val="18"/>
              </w:rPr>
              <w:t>9～10</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3.0m以上</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2.5m以上</w:t>
            </w:r>
          </w:p>
        </w:tc>
        <w:tc>
          <w:tcPr>
            <w:tcW w:type="dxa" w:w="1382"/>
            <w:tcBorders>
              <w:top w:val="none" w:color="000000" w:sz="4"/>
              <w:left w:val="none" w:color="000000" w:sz="4"/>
              <w:bottom w:val="single" w:color="000000" w:sz="4"/>
              <w:right w:val="single" w:color="000000" w:sz="4"/>
            </w:tcBorders>
            <w:vAlign w:val="top"/>
          </w:tcPr>
          <w:p>
            <w:pPr>
              <w:jc w:val="left"/>
            </w:pPr>
            <w:r>
              <w:rPr>
                <w:color w:val="000000"/>
                <w:sz w:val="18"/>
              </w:rPr>
              <w:t>1、庭院苗</w:t>
            </w:r>
            <w:r>
              <w:br/>
            </w:r>
            <w:r>
              <w:rPr>
                <w:color w:val="000000"/>
                <w:sz w:val="18"/>
              </w:rPr>
              <w:t>2、一年以上假植苗或袋苗，全冠苗、枝干挺拔、冠幅饱满、株形优美</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20</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20</w:t>
            </w:r>
          </w:p>
        </w:tc>
        <w:tc>
          <w:tcPr>
            <w:tcW w:type="dxa" w:w="882"/>
            <w:tcBorders>
              <w:top w:val="none" w:color="000000" w:sz="4"/>
              <w:left w:val="none" w:color="000000" w:sz="4"/>
              <w:bottom w:val="single" w:color="000000" w:sz="4"/>
              <w:right w:val="single" w:color="000000" w:sz="4"/>
            </w:tcBorders>
            <w:vAlign w:val="top"/>
          </w:tcPr>
          <w:p>
            <w:pPr>
              <w:jc w:val="center"/>
            </w:pPr>
            <w:r>
              <w:rPr>
                <w:color w:val="000000"/>
                <w:sz w:val="18"/>
              </w:rPr>
              <w:t>930.00</w:t>
            </w:r>
          </w:p>
        </w:tc>
      </w:tr>
      <w:tr>
        <w:tc>
          <w:tcPr>
            <w:tcW w:type="dxa" w:w="397"/>
            <w:vMerge/>
            <w:tcBorders>
              <w:top w:val="none" w:color="000000" w:sz="4"/>
              <w:left w:val="single" w:color="000000" w:sz="4"/>
              <w:bottom w:val="single" w:color="000000" w:sz="4"/>
              <w:right w:val="single" w:color="000000" w:sz="4"/>
            </w:tcBorders>
          </w:tcPr>
          <w:p/>
        </w:tc>
        <w:tc>
          <w:tcPr>
            <w:tcW w:type="dxa" w:w="397"/>
            <w:tcBorders>
              <w:top w:val="none" w:color="000000" w:sz="4"/>
              <w:left w:val="none" w:color="000000" w:sz="4"/>
              <w:bottom w:val="single" w:color="000000" w:sz="4"/>
              <w:right w:val="single" w:color="000000" w:sz="4"/>
            </w:tcBorders>
            <w:vAlign w:val="top"/>
          </w:tcPr>
          <w:p>
            <w:pPr>
              <w:jc w:val="center"/>
            </w:pPr>
            <w:r>
              <w:rPr>
                <w:color w:val="000000"/>
                <w:sz w:val="18"/>
              </w:rPr>
              <w:t>21</w:t>
            </w:r>
          </w:p>
        </w:tc>
        <w:tc>
          <w:tcPr>
            <w:tcW w:type="dxa" w:w="588"/>
            <w:tcBorders>
              <w:top w:val="none" w:color="000000" w:sz="4"/>
              <w:left w:val="none" w:color="000000" w:sz="4"/>
              <w:bottom w:val="single" w:color="000000" w:sz="4"/>
              <w:right w:val="single" w:color="000000" w:sz="4"/>
            </w:tcBorders>
            <w:vAlign w:val="top"/>
          </w:tcPr>
          <w:p>
            <w:pPr>
              <w:jc w:val="center"/>
            </w:pPr>
            <w:r>
              <w:rPr>
                <w:color w:val="000000"/>
                <w:sz w:val="18"/>
              </w:rPr>
              <w:t>荔枝</w:t>
            </w:r>
          </w:p>
        </w:tc>
        <w:tc>
          <w:tcPr>
            <w:tcW w:type="dxa" w:w="588"/>
            <w:tcBorders>
              <w:top w:val="none" w:color="000000" w:sz="4"/>
              <w:left w:val="none" w:color="000000" w:sz="4"/>
              <w:bottom w:val="single" w:color="000000" w:sz="4"/>
              <w:right w:val="single" w:color="000000" w:sz="4"/>
            </w:tcBorders>
            <w:vAlign w:val="top"/>
          </w:tcPr>
          <w:p>
            <w:pPr>
              <w:jc w:val="center"/>
            </w:pPr>
            <w:r>
              <w:rPr>
                <w:color w:val="000000"/>
                <w:sz w:val="18"/>
              </w:rPr>
              <w:t>常绿、果可食用</w:t>
            </w:r>
          </w:p>
        </w:tc>
        <w:tc>
          <w:tcPr>
            <w:tcW w:type="dxa" w:w="750"/>
            <w:tcBorders>
              <w:top w:val="none" w:color="000000" w:sz="4"/>
              <w:left w:val="none" w:color="000000" w:sz="4"/>
              <w:bottom w:val="single" w:color="000000" w:sz="4"/>
              <w:right w:val="single" w:color="000000" w:sz="4"/>
            </w:tcBorders>
            <w:vAlign w:val="top"/>
          </w:tcPr>
          <w:p>
            <w:pPr>
              <w:jc w:val="center"/>
            </w:pPr>
            <w:r>
              <w:rPr>
                <w:color w:val="000000"/>
                <w:sz w:val="18"/>
              </w:rPr>
              <w:t>12～13</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3.0m以上</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2.0m以上</w:t>
            </w:r>
          </w:p>
        </w:tc>
        <w:tc>
          <w:tcPr>
            <w:tcW w:type="dxa" w:w="1382"/>
            <w:tcBorders>
              <w:top w:val="none" w:color="000000" w:sz="4"/>
              <w:left w:val="none" w:color="000000" w:sz="4"/>
              <w:bottom w:val="single" w:color="000000" w:sz="4"/>
              <w:right w:val="single" w:color="000000" w:sz="4"/>
            </w:tcBorders>
            <w:vAlign w:val="top"/>
          </w:tcPr>
          <w:p>
            <w:pPr>
              <w:jc w:val="left"/>
            </w:pPr>
            <w:r>
              <w:rPr>
                <w:color w:val="000000"/>
                <w:sz w:val="18"/>
              </w:rPr>
              <w:t>1、庭院苗</w:t>
            </w:r>
            <w:r>
              <w:br/>
            </w:r>
            <w:r>
              <w:rPr>
                <w:color w:val="000000"/>
                <w:sz w:val="18"/>
              </w:rPr>
              <w:t>2、一年以上假植苗或袋苗，全冠苗、枝干挺拔、冠幅饱满、株形优美</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10</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10</w:t>
            </w:r>
          </w:p>
        </w:tc>
        <w:tc>
          <w:tcPr>
            <w:tcW w:type="dxa" w:w="882"/>
            <w:tcBorders>
              <w:top w:val="none" w:color="000000" w:sz="4"/>
              <w:left w:val="none" w:color="000000" w:sz="4"/>
              <w:bottom w:val="single" w:color="000000" w:sz="4"/>
              <w:right w:val="single" w:color="000000" w:sz="4"/>
            </w:tcBorders>
            <w:vAlign w:val="top"/>
          </w:tcPr>
          <w:p>
            <w:pPr>
              <w:jc w:val="center"/>
            </w:pPr>
            <w:r>
              <w:rPr>
                <w:color w:val="000000"/>
                <w:sz w:val="18"/>
              </w:rPr>
              <w:t>930.00</w:t>
            </w:r>
          </w:p>
        </w:tc>
      </w:tr>
      <w:tr>
        <w:tc>
          <w:tcPr>
            <w:tcW w:type="dxa" w:w="397"/>
            <w:vMerge/>
            <w:tcBorders>
              <w:top w:val="none" w:color="000000" w:sz="4"/>
              <w:left w:val="single" w:color="000000" w:sz="4"/>
              <w:bottom w:val="single" w:color="000000" w:sz="4"/>
              <w:right w:val="single" w:color="000000" w:sz="4"/>
            </w:tcBorders>
          </w:tcPr>
          <w:p/>
        </w:tc>
        <w:tc>
          <w:tcPr>
            <w:tcW w:type="dxa" w:w="397"/>
            <w:tcBorders>
              <w:top w:val="none" w:color="000000" w:sz="4"/>
              <w:left w:val="none" w:color="000000" w:sz="4"/>
              <w:bottom w:val="single" w:color="000000" w:sz="4"/>
              <w:right w:val="single" w:color="000000" w:sz="4"/>
            </w:tcBorders>
            <w:vAlign w:val="top"/>
          </w:tcPr>
          <w:p>
            <w:pPr>
              <w:jc w:val="center"/>
            </w:pPr>
            <w:r>
              <w:rPr>
                <w:color w:val="000000"/>
                <w:sz w:val="18"/>
              </w:rPr>
              <w:t>22</w:t>
            </w:r>
          </w:p>
        </w:tc>
        <w:tc>
          <w:tcPr>
            <w:tcW w:type="dxa" w:w="588"/>
            <w:tcBorders>
              <w:top w:val="none" w:color="000000" w:sz="4"/>
              <w:left w:val="none" w:color="000000" w:sz="4"/>
              <w:bottom w:val="single" w:color="000000" w:sz="4"/>
              <w:right w:val="single" w:color="000000" w:sz="4"/>
            </w:tcBorders>
            <w:vAlign w:val="top"/>
          </w:tcPr>
          <w:p>
            <w:pPr>
              <w:jc w:val="center"/>
            </w:pPr>
            <w:r>
              <w:rPr>
                <w:color w:val="000000"/>
                <w:sz w:val="18"/>
              </w:rPr>
              <w:t>龙眼</w:t>
            </w:r>
          </w:p>
        </w:tc>
        <w:tc>
          <w:tcPr>
            <w:tcW w:type="dxa" w:w="588"/>
            <w:tcBorders>
              <w:top w:val="none" w:color="000000" w:sz="4"/>
              <w:left w:val="none" w:color="000000" w:sz="4"/>
              <w:bottom w:val="single" w:color="000000" w:sz="4"/>
              <w:right w:val="single" w:color="000000" w:sz="4"/>
            </w:tcBorders>
            <w:vAlign w:val="top"/>
          </w:tcPr>
          <w:p>
            <w:pPr>
              <w:jc w:val="center"/>
            </w:pPr>
            <w:r>
              <w:rPr>
                <w:color w:val="000000"/>
                <w:sz w:val="18"/>
              </w:rPr>
              <w:t>常绿、果可食用</w:t>
            </w:r>
          </w:p>
        </w:tc>
        <w:tc>
          <w:tcPr>
            <w:tcW w:type="dxa" w:w="750"/>
            <w:tcBorders>
              <w:top w:val="none" w:color="000000" w:sz="4"/>
              <w:left w:val="none" w:color="000000" w:sz="4"/>
              <w:bottom w:val="single" w:color="000000" w:sz="4"/>
              <w:right w:val="single" w:color="000000" w:sz="4"/>
            </w:tcBorders>
            <w:vAlign w:val="top"/>
          </w:tcPr>
          <w:p>
            <w:pPr>
              <w:jc w:val="center"/>
            </w:pPr>
            <w:r>
              <w:rPr>
                <w:color w:val="000000"/>
                <w:sz w:val="18"/>
              </w:rPr>
              <w:t>12～13</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3.0m以上</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2.0m以上</w:t>
            </w:r>
          </w:p>
        </w:tc>
        <w:tc>
          <w:tcPr>
            <w:tcW w:type="dxa" w:w="1382"/>
            <w:tcBorders>
              <w:top w:val="none" w:color="000000" w:sz="4"/>
              <w:left w:val="none" w:color="000000" w:sz="4"/>
              <w:bottom w:val="single" w:color="000000" w:sz="4"/>
              <w:right w:val="single" w:color="000000" w:sz="4"/>
            </w:tcBorders>
            <w:vAlign w:val="top"/>
          </w:tcPr>
          <w:p>
            <w:pPr>
              <w:jc w:val="left"/>
            </w:pPr>
            <w:r>
              <w:rPr>
                <w:color w:val="000000"/>
                <w:sz w:val="18"/>
              </w:rPr>
              <w:t>1、庭院苗</w:t>
            </w:r>
            <w:r>
              <w:br/>
            </w:r>
            <w:r>
              <w:rPr>
                <w:color w:val="000000"/>
                <w:sz w:val="18"/>
              </w:rPr>
              <w:t>2、一年以上假植苗或袋苗，全冠苗、枝干挺拔、冠幅饱满、株形优美</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10</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10</w:t>
            </w:r>
          </w:p>
        </w:tc>
        <w:tc>
          <w:tcPr>
            <w:tcW w:type="dxa" w:w="882"/>
            <w:tcBorders>
              <w:top w:val="none" w:color="000000" w:sz="4"/>
              <w:left w:val="none" w:color="000000" w:sz="4"/>
              <w:bottom w:val="single" w:color="000000" w:sz="4"/>
              <w:right w:val="single" w:color="000000" w:sz="4"/>
            </w:tcBorders>
            <w:vAlign w:val="top"/>
          </w:tcPr>
          <w:p>
            <w:pPr>
              <w:jc w:val="center"/>
            </w:pPr>
            <w:r>
              <w:rPr>
                <w:color w:val="000000"/>
                <w:sz w:val="18"/>
              </w:rPr>
              <w:t>1,220.00</w:t>
            </w:r>
          </w:p>
        </w:tc>
      </w:tr>
      <w:tr>
        <w:tc>
          <w:tcPr>
            <w:tcW w:type="dxa" w:w="397"/>
            <w:tcBorders>
              <w:top w:val="none" w:color="000000" w:sz="4"/>
              <w:left w:val="single" w:color="000000" w:sz="4"/>
              <w:bottom w:val="single" w:color="000000" w:sz="4"/>
              <w:right w:val="single" w:color="000000" w:sz="4"/>
            </w:tcBorders>
            <w:vAlign w:val="top"/>
          </w:tcPr>
          <w:p>
            <w:pPr>
              <w:jc w:val="center"/>
            </w:pPr>
            <w:r>
              <w:rPr>
                <w:color w:val="000000"/>
                <w:sz w:val="18"/>
              </w:rPr>
              <w:t>落叶树种</w:t>
            </w:r>
            <w:r>
              <w:br/>
            </w:r>
            <w:r>
              <w:rPr>
                <w:color w:val="000000"/>
                <w:sz w:val="18"/>
              </w:rPr>
              <w:t>1种</w:t>
            </w:r>
          </w:p>
        </w:tc>
        <w:tc>
          <w:tcPr>
            <w:tcW w:type="dxa" w:w="397"/>
            <w:tcBorders>
              <w:top w:val="none" w:color="000000" w:sz="4"/>
              <w:left w:val="none" w:color="000000" w:sz="4"/>
              <w:bottom w:val="single" w:color="000000" w:sz="4"/>
              <w:right w:val="single" w:color="000000" w:sz="4"/>
            </w:tcBorders>
            <w:vAlign w:val="top"/>
          </w:tcPr>
          <w:p>
            <w:pPr>
              <w:jc w:val="center"/>
            </w:pPr>
            <w:r>
              <w:rPr>
                <w:color w:val="000000"/>
                <w:sz w:val="18"/>
              </w:rPr>
              <w:t>23</w:t>
            </w:r>
          </w:p>
        </w:tc>
        <w:tc>
          <w:tcPr>
            <w:tcW w:type="dxa" w:w="588"/>
            <w:tcBorders>
              <w:top w:val="none" w:color="000000" w:sz="4"/>
              <w:left w:val="none" w:color="000000" w:sz="4"/>
              <w:bottom w:val="single" w:color="000000" w:sz="4"/>
              <w:right w:val="single" w:color="000000" w:sz="4"/>
            </w:tcBorders>
            <w:vAlign w:val="top"/>
          </w:tcPr>
          <w:p>
            <w:pPr>
              <w:jc w:val="center"/>
            </w:pPr>
            <w:r>
              <w:rPr>
                <w:color w:val="000000"/>
                <w:sz w:val="18"/>
              </w:rPr>
              <w:t>枫香树</w:t>
            </w:r>
          </w:p>
        </w:tc>
        <w:tc>
          <w:tcPr>
            <w:tcW w:type="dxa" w:w="588"/>
            <w:tcBorders>
              <w:top w:val="none" w:color="000000" w:sz="4"/>
              <w:left w:val="none" w:color="000000" w:sz="4"/>
              <w:bottom w:val="single" w:color="000000" w:sz="4"/>
              <w:right w:val="single" w:color="000000" w:sz="4"/>
            </w:tcBorders>
            <w:vAlign w:val="top"/>
          </w:tcPr>
          <w:p>
            <w:pPr>
              <w:jc w:val="center"/>
            </w:pPr>
            <w:r>
              <w:rPr>
                <w:color w:val="000000"/>
                <w:sz w:val="18"/>
              </w:rPr>
              <w:t>落叶、观果和季相变化</w:t>
            </w:r>
          </w:p>
        </w:tc>
        <w:tc>
          <w:tcPr>
            <w:tcW w:type="dxa" w:w="750"/>
            <w:tcBorders>
              <w:top w:val="none" w:color="000000" w:sz="4"/>
              <w:left w:val="none" w:color="000000" w:sz="4"/>
              <w:bottom w:val="single" w:color="000000" w:sz="4"/>
              <w:right w:val="single" w:color="000000" w:sz="4"/>
            </w:tcBorders>
            <w:vAlign w:val="top"/>
          </w:tcPr>
          <w:p>
            <w:pPr>
              <w:jc w:val="center"/>
            </w:pPr>
            <w:r>
              <w:rPr>
                <w:color w:val="000000"/>
                <w:sz w:val="18"/>
              </w:rPr>
              <w:t>9～10</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3.0-3.5m</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1.0m以上</w:t>
            </w:r>
          </w:p>
        </w:tc>
        <w:tc>
          <w:tcPr>
            <w:tcW w:type="dxa" w:w="1382"/>
            <w:tcBorders>
              <w:top w:val="none" w:color="000000" w:sz="4"/>
              <w:left w:val="none" w:color="000000" w:sz="4"/>
              <w:bottom w:val="single" w:color="000000" w:sz="4"/>
              <w:right w:val="single" w:color="000000" w:sz="4"/>
            </w:tcBorders>
            <w:vAlign w:val="top"/>
          </w:tcPr>
          <w:p>
            <w:pPr>
              <w:jc w:val="left"/>
            </w:pPr>
            <w:r>
              <w:rPr>
                <w:color w:val="000000"/>
                <w:sz w:val="18"/>
              </w:rPr>
              <w:t>1、庭院苗</w:t>
            </w:r>
            <w:r>
              <w:br/>
            </w:r>
            <w:r>
              <w:rPr>
                <w:color w:val="000000"/>
                <w:sz w:val="18"/>
              </w:rPr>
              <w:t>2、一年以上假植苗或袋苗，全冠苗、枝干挺拔、冠幅饱满、株形优美。</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50</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50</w:t>
            </w:r>
          </w:p>
        </w:tc>
        <w:tc>
          <w:tcPr>
            <w:tcW w:type="dxa" w:w="882"/>
            <w:tcBorders>
              <w:top w:val="none" w:color="000000" w:sz="4"/>
              <w:left w:val="none" w:color="000000" w:sz="4"/>
              <w:bottom w:val="single" w:color="000000" w:sz="4"/>
              <w:right w:val="single" w:color="000000" w:sz="4"/>
            </w:tcBorders>
            <w:vAlign w:val="top"/>
          </w:tcPr>
          <w:p>
            <w:pPr>
              <w:jc w:val="center"/>
            </w:pPr>
            <w:r>
              <w:rPr>
                <w:color w:val="000000"/>
                <w:sz w:val="18"/>
              </w:rPr>
              <w:t>1,310.00</w:t>
            </w:r>
          </w:p>
        </w:tc>
      </w:tr>
      <w:tr>
        <w:tc>
          <w:tcPr>
            <w:tcW w:type="dxa" w:w="397"/>
            <w:vMerge w:val="restart"/>
            <w:tcBorders>
              <w:top w:val="none" w:color="000000" w:sz="4"/>
              <w:left w:val="single" w:color="000000" w:sz="4"/>
              <w:bottom w:val="single" w:color="000000" w:sz="4"/>
              <w:right w:val="single" w:color="000000" w:sz="4"/>
            </w:tcBorders>
            <w:vAlign w:val="top"/>
          </w:tcPr>
          <w:p>
            <w:pPr>
              <w:jc w:val="center"/>
            </w:pPr>
            <w:r>
              <w:rPr>
                <w:color w:val="000000"/>
                <w:sz w:val="18"/>
              </w:rPr>
              <w:t>红花树种</w:t>
            </w:r>
            <w:r>
              <w:br/>
            </w:r>
            <w:r>
              <w:rPr>
                <w:color w:val="000000"/>
                <w:sz w:val="18"/>
              </w:rPr>
              <w:t>3种</w:t>
            </w:r>
          </w:p>
        </w:tc>
        <w:tc>
          <w:tcPr>
            <w:tcW w:type="dxa" w:w="397"/>
            <w:tcBorders>
              <w:top w:val="none" w:color="000000" w:sz="4"/>
              <w:left w:val="none" w:color="000000" w:sz="4"/>
              <w:bottom w:val="single" w:color="000000" w:sz="4"/>
              <w:right w:val="single" w:color="000000" w:sz="4"/>
            </w:tcBorders>
            <w:vAlign w:val="top"/>
          </w:tcPr>
          <w:p>
            <w:pPr>
              <w:jc w:val="center"/>
            </w:pPr>
            <w:r>
              <w:rPr>
                <w:color w:val="000000"/>
                <w:sz w:val="18"/>
              </w:rPr>
              <w:t>24</w:t>
            </w:r>
          </w:p>
        </w:tc>
        <w:tc>
          <w:tcPr>
            <w:tcW w:type="dxa" w:w="588"/>
            <w:vMerge w:val="restart"/>
            <w:tcBorders>
              <w:top w:val="none" w:color="000000" w:sz="4"/>
              <w:left w:val="none" w:color="000000" w:sz="4"/>
              <w:bottom w:val="single" w:color="000000" w:sz="4"/>
              <w:right w:val="single" w:color="000000" w:sz="4"/>
            </w:tcBorders>
            <w:vAlign w:val="top"/>
          </w:tcPr>
          <w:p>
            <w:pPr>
              <w:jc w:val="center"/>
            </w:pPr>
            <w:r>
              <w:rPr>
                <w:color w:val="000000"/>
                <w:sz w:val="18"/>
              </w:rPr>
              <w:t>木棉</w:t>
            </w:r>
          </w:p>
        </w:tc>
        <w:tc>
          <w:tcPr>
            <w:tcW w:type="dxa" w:w="588"/>
            <w:vMerge w:val="restart"/>
            <w:tcBorders>
              <w:top w:val="none" w:color="000000" w:sz="4"/>
              <w:left w:val="none" w:color="000000" w:sz="4"/>
              <w:bottom w:val="single" w:color="000000" w:sz="4"/>
              <w:right w:val="single" w:color="000000" w:sz="4"/>
            </w:tcBorders>
            <w:vAlign w:val="top"/>
          </w:tcPr>
          <w:p>
            <w:pPr>
              <w:jc w:val="center"/>
            </w:pPr>
            <w:r>
              <w:rPr>
                <w:color w:val="000000"/>
                <w:sz w:val="18"/>
              </w:rPr>
              <w:t>落叶观花</w:t>
            </w:r>
          </w:p>
        </w:tc>
        <w:tc>
          <w:tcPr>
            <w:tcW w:type="dxa" w:w="750"/>
            <w:tcBorders>
              <w:top w:val="none" w:color="000000" w:sz="4"/>
              <w:left w:val="none" w:color="000000" w:sz="4"/>
              <w:bottom w:val="single" w:color="000000" w:sz="4"/>
              <w:right w:val="single" w:color="000000" w:sz="4"/>
            </w:tcBorders>
            <w:vAlign w:val="top"/>
          </w:tcPr>
          <w:p>
            <w:pPr>
              <w:jc w:val="center"/>
            </w:pPr>
            <w:r>
              <w:rPr>
                <w:color w:val="000000"/>
                <w:sz w:val="18"/>
              </w:rPr>
              <w:t>9～10</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3.0m以上</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2.5m以上</w:t>
            </w:r>
          </w:p>
        </w:tc>
        <w:tc>
          <w:tcPr>
            <w:tcW w:type="dxa" w:w="1382"/>
            <w:tcBorders>
              <w:top w:val="none" w:color="000000" w:sz="4"/>
              <w:left w:val="none" w:color="000000" w:sz="4"/>
              <w:bottom w:val="single" w:color="000000" w:sz="4"/>
              <w:right w:val="single" w:color="000000" w:sz="4"/>
            </w:tcBorders>
            <w:vAlign w:val="top"/>
          </w:tcPr>
          <w:p>
            <w:pPr>
              <w:jc w:val="left"/>
            </w:pPr>
            <w:r>
              <w:rPr>
                <w:color w:val="000000"/>
                <w:sz w:val="18"/>
              </w:rPr>
              <w:t>1、庭院苗；</w:t>
            </w:r>
            <w:r>
              <w:br/>
            </w:r>
            <w:r>
              <w:rPr>
                <w:color w:val="000000"/>
                <w:sz w:val="18"/>
              </w:rPr>
              <w:t>2、一年以上假植苗或袋苗，全冠苗、枝干挺拔、冠幅饱满、株形优美。</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50</w:t>
            </w:r>
          </w:p>
        </w:tc>
        <w:tc>
          <w:tcPr>
            <w:tcW w:type="dxa" w:w="691"/>
            <w:vMerge w:val="restart"/>
            <w:tcBorders>
              <w:top w:val="none" w:color="000000" w:sz="4"/>
              <w:left w:val="none" w:color="000000" w:sz="4"/>
              <w:bottom w:val="single" w:color="000000" w:sz="4"/>
              <w:right w:val="single" w:color="000000" w:sz="4"/>
            </w:tcBorders>
            <w:vAlign w:val="top"/>
          </w:tcPr>
          <w:p>
            <w:pPr>
              <w:jc w:val="center"/>
            </w:pPr>
            <w:r>
              <w:rPr>
                <w:color w:val="000000"/>
                <w:sz w:val="18"/>
              </w:rPr>
              <w:t>70</w:t>
            </w:r>
          </w:p>
        </w:tc>
        <w:tc>
          <w:tcPr>
            <w:tcW w:type="dxa" w:w="882"/>
            <w:tcBorders>
              <w:top w:val="none" w:color="000000" w:sz="4"/>
              <w:left w:val="none" w:color="000000" w:sz="4"/>
              <w:bottom w:val="single" w:color="000000" w:sz="4"/>
              <w:right w:val="single" w:color="000000" w:sz="4"/>
            </w:tcBorders>
            <w:vAlign w:val="top"/>
          </w:tcPr>
          <w:p>
            <w:pPr>
              <w:jc w:val="center"/>
            </w:pPr>
            <w:r>
              <w:rPr>
                <w:color w:val="000000"/>
                <w:sz w:val="18"/>
              </w:rPr>
              <w:t>583.33</w:t>
            </w:r>
          </w:p>
        </w:tc>
      </w:tr>
      <w:tr>
        <w:tc>
          <w:tcPr>
            <w:tcW w:type="dxa" w:w="397"/>
            <w:vMerge/>
            <w:tcBorders>
              <w:top w:val="none" w:color="000000" w:sz="4"/>
              <w:left w:val="single" w:color="000000" w:sz="4"/>
              <w:bottom w:val="single" w:color="000000" w:sz="4"/>
              <w:right w:val="single" w:color="000000" w:sz="4"/>
            </w:tcBorders>
          </w:tcPr>
          <w:p/>
        </w:tc>
        <w:tc>
          <w:tcPr>
            <w:tcW w:type="dxa" w:w="397"/>
            <w:tcBorders>
              <w:top w:val="none" w:color="000000" w:sz="4"/>
              <w:left w:val="none" w:color="000000" w:sz="4"/>
              <w:bottom w:val="single" w:color="000000" w:sz="4"/>
              <w:right w:val="single" w:color="000000" w:sz="4"/>
            </w:tcBorders>
            <w:vAlign w:val="top"/>
          </w:tcPr>
          <w:p>
            <w:pPr>
              <w:jc w:val="center"/>
            </w:pPr>
            <w:r>
              <w:rPr>
                <w:color w:val="000000"/>
                <w:sz w:val="18"/>
              </w:rPr>
              <w:t>25</w:t>
            </w:r>
          </w:p>
        </w:tc>
        <w:tc>
          <w:tcPr>
            <w:tcW w:type="dxa" w:w="588"/>
            <w:vMerge/>
            <w:tcBorders>
              <w:top w:val="none" w:color="000000" w:sz="4"/>
              <w:left w:val="none" w:color="000000" w:sz="4"/>
              <w:bottom w:val="single" w:color="000000" w:sz="4"/>
              <w:right w:val="single" w:color="000000" w:sz="4"/>
            </w:tcBorders>
          </w:tcPr>
          <w:p/>
        </w:tc>
        <w:tc>
          <w:tcPr>
            <w:tcW w:type="dxa" w:w="588"/>
            <w:vMerge/>
            <w:tcBorders>
              <w:top w:val="none" w:color="000000" w:sz="4"/>
              <w:left w:val="none" w:color="000000" w:sz="4"/>
              <w:bottom w:val="single" w:color="000000" w:sz="4"/>
              <w:right w:val="single" w:color="000000" w:sz="4"/>
            </w:tcBorders>
          </w:tcPr>
          <w:p/>
        </w:tc>
        <w:tc>
          <w:tcPr>
            <w:tcW w:type="dxa" w:w="750"/>
            <w:tcBorders>
              <w:top w:val="none" w:color="000000" w:sz="4"/>
              <w:left w:val="none" w:color="000000" w:sz="4"/>
              <w:bottom w:val="single" w:color="000000" w:sz="4"/>
              <w:right w:val="single" w:color="000000" w:sz="4"/>
            </w:tcBorders>
            <w:vAlign w:val="top"/>
          </w:tcPr>
          <w:p>
            <w:pPr>
              <w:jc w:val="center"/>
            </w:pPr>
            <w:r>
              <w:rPr>
                <w:color w:val="000000"/>
                <w:sz w:val="18"/>
              </w:rPr>
              <w:t>12～13</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3.5m以上</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3.0m以上</w:t>
            </w:r>
          </w:p>
        </w:tc>
        <w:tc>
          <w:tcPr>
            <w:tcW w:type="dxa" w:w="1382"/>
            <w:tcBorders>
              <w:top w:val="none" w:color="000000" w:sz="4"/>
              <w:left w:val="none" w:color="000000" w:sz="4"/>
              <w:bottom w:val="single" w:color="000000" w:sz="4"/>
              <w:right w:val="single" w:color="000000" w:sz="4"/>
            </w:tcBorders>
            <w:vAlign w:val="top"/>
          </w:tcPr>
          <w:p>
            <w:pPr>
              <w:jc w:val="left"/>
            </w:pPr>
            <w:r>
              <w:rPr>
                <w:color w:val="000000"/>
                <w:sz w:val="18"/>
              </w:rPr>
              <w:t>1、庭院苗；</w:t>
            </w:r>
            <w:r>
              <w:br/>
            </w:r>
            <w:r>
              <w:rPr>
                <w:color w:val="000000"/>
                <w:sz w:val="18"/>
              </w:rPr>
              <w:t>2、一年以上假植苗或袋苗，全冠苗、枝干挺拔、冠幅饱满、株形优美。</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20</w:t>
            </w:r>
          </w:p>
        </w:tc>
        <w:tc>
          <w:tcPr>
            <w:tcW w:type="dxa" w:w="691"/>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vAlign w:val="top"/>
          </w:tcPr>
          <w:p>
            <w:pPr>
              <w:jc w:val="center"/>
            </w:pPr>
            <w:r>
              <w:rPr>
                <w:color w:val="000000"/>
                <w:sz w:val="18"/>
              </w:rPr>
              <w:t>1,003.33</w:t>
            </w:r>
          </w:p>
        </w:tc>
      </w:tr>
      <w:tr>
        <w:tc>
          <w:tcPr>
            <w:tcW w:type="dxa" w:w="397"/>
            <w:vMerge/>
            <w:tcBorders>
              <w:top w:val="none" w:color="000000" w:sz="4"/>
              <w:left w:val="single" w:color="000000" w:sz="4"/>
              <w:bottom w:val="single" w:color="000000" w:sz="4"/>
              <w:right w:val="single" w:color="000000" w:sz="4"/>
            </w:tcBorders>
          </w:tcPr>
          <w:p/>
        </w:tc>
        <w:tc>
          <w:tcPr>
            <w:tcW w:type="dxa" w:w="397"/>
            <w:tcBorders>
              <w:top w:val="none" w:color="000000" w:sz="4"/>
              <w:left w:val="none" w:color="000000" w:sz="4"/>
              <w:bottom w:val="single" w:color="000000" w:sz="4"/>
              <w:right w:val="single" w:color="000000" w:sz="4"/>
            </w:tcBorders>
            <w:vAlign w:val="top"/>
          </w:tcPr>
          <w:p>
            <w:pPr>
              <w:jc w:val="center"/>
            </w:pPr>
            <w:r>
              <w:rPr>
                <w:color w:val="000000"/>
                <w:sz w:val="18"/>
              </w:rPr>
              <w:t>26</w:t>
            </w:r>
          </w:p>
        </w:tc>
        <w:tc>
          <w:tcPr>
            <w:tcW w:type="dxa" w:w="588"/>
            <w:tcBorders>
              <w:top w:val="none" w:color="000000" w:sz="4"/>
              <w:left w:val="none" w:color="000000" w:sz="4"/>
              <w:bottom w:val="single" w:color="000000" w:sz="4"/>
              <w:right w:val="single" w:color="000000" w:sz="4"/>
            </w:tcBorders>
            <w:vAlign w:val="top"/>
          </w:tcPr>
          <w:p>
            <w:pPr>
              <w:jc w:val="center"/>
            </w:pPr>
            <w:r>
              <w:rPr>
                <w:color w:val="000000"/>
                <w:sz w:val="18"/>
              </w:rPr>
              <w:t>火焰木</w:t>
            </w:r>
          </w:p>
        </w:tc>
        <w:tc>
          <w:tcPr>
            <w:tcW w:type="dxa" w:w="588"/>
            <w:tcBorders>
              <w:top w:val="none" w:color="000000" w:sz="4"/>
              <w:left w:val="none" w:color="000000" w:sz="4"/>
              <w:bottom w:val="single" w:color="000000" w:sz="4"/>
              <w:right w:val="single" w:color="000000" w:sz="4"/>
            </w:tcBorders>
            <w:vAlign w:val="top"/>
          </w:tcPr>
          <w:p>
            <w:pPr>
              <w:jc w:val="center"/>
            </w:pPr>
            <w:r>
              <w:rPr>
                <w:color w:val="000000"/>
                <w:sz w:val="18"/>
              </w:rPr>
              <w:t>常绿观花</w:t>
            </w:r>
          </w:p>
        </w:tc>
        <w:tc>
          <w:tcPr>
            <w:tcW w:type="dxa" w:w="750"/>
            <w:tcBorders>
              <w:top w:val="none" w:color="000000" w:sz="4"/>
              <w:left w:val="none" w:color="000000" w:sz="4"/>
              <w:bottom w:val="single" w:color="000000" w:sz="4"/>
              <w:right w:val="single" w:color="000000" w:sz="4"/>
            </w:tcBorders>
            <w:vAlign w:val="top"/>
          </w:tcPr>
          <w:p>
            <w:pPr>
              <w:jc w:val="center"/>
            </w:pPr>
            <w:r>
              <w:rPr>
                <w:color w:val="000000"/>
                <w:sz w:val="18"/>
              </w:rPr>
              <w:t>9～10</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3.0m以上</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2.0m以上</w:t>
            </w:r>
          </w:p>
        </w:tc>
        <w:tc>
          <w:tcPr>
            <w:tcW w:type="dxa" w:w="1382"/>
            <w:tcBorders>
              <w:top w:val="none" w:color="000000" w:sz="4"/>
              <w:left w:val="none" w:color="000000" w:sz="4"/>
              <w:bottom w:val="single" w:color="000000" w:sz="4"/>
              <w:right w:val="single" w:color="000000" w:sz="4"/>
            </w:tcBorders>
            <w:vAlign w:val="top"/>
          </w:tcPr>
          <w:p>
            <w:pPr>
              <w:jc w:val="left"/>
            </w:pPr>
            <w:r>
              <w:rPr>
                <w:color w:val="000000"/>
                <w:sz w:val="18"/>
              </w:rPr>
              <w:t>1、庭院苗；</w:t>
            </w:r>
            <w:r>
              <w:br/>
            </w:r>
            <w:r>
              <w:rPr>
                <w:color w:val="000000"/>
                <w:sz w:val="18"/>
              </w:rPr>
              <w:t>2、一年以上假植苗或袋苗，枝干挺拔、冠幅饱满、株形优美。</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200</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200</w:t>
            </w:r>
          </w:p>
        </w:tc>
        <w:tc>
          <w:tcPr>
            <w:tcW w:type="dxa" w:w="882"/>
            <w:tcBorders>
              <w:top w:val="none" w:color="000000" w:sz="4"/>
              <w:left w:val="none" w:color="000000" w:sz="4"/>
              <w:bottom w:val="single" w:color="000000" w:sz="4"/>
              <w:right w:val="single" w:color="000000" w:sz="4"/>
            </w:tcBorders>
            <w:vAlign w:val="top"/>
          </w:tcPr>
          <w:p>
            <w:pPr>
              <w:jc w:val="center"/>
            </w:pPr>
            <w:r>
              <w:rPr>
                <w:color w:val="000000"/>
                <w:sz w:val="18"/>
              </w:rPr>
              <w:t>558.33</w:t>
            </w:r>
          </w:p>
        </w:tc>
      </w:tr>
      <w:tr>
        <w:tc>
          <w:tcPr>
            <w:tcW w:type="dxa" w:w="397"/>
            <w:vMerge/>
            <w:tcBorders>
              <w:top w:val="none" w:color="000000" w:sz="4"/>
              <w:left w:val="single" w:color="000000" w:sz="4"/>
              <w:bottom w:val="single" w:color="000000" w:sz="4"/>
              <w:right w:val="single" w:color="000000" w:sz="4"/>
            </w:tcBorders>
          </w:tcPr>
          <w:p/>
        </w:tc>
        <w:tc>
          <w:tcPr>
            <w:tcW w:type="dxa" w:w="397"/>
            <w:tcBorders>
              <w:top w:val="none" w:color="000000" w:sz="4"/>
              <w:left w:val="none" w:color="000000" w:sz="4"/>
              <w:bottom w:val="single" w:color="000000" w:sz="4"/>
              <w:right w:val="single" w:color="000000" w:sz="4"/>
            </w:tcBorders>
            <w:vAlign w:val="top"/>
          </w:tcPr>
          <w:p>
            <w:pPr>
              <w:jc w:val="center"/>
            </w:pPr>
            <w:r>
              <w:rPr>
                <w:color w:val="000000"/>
                <w:sz w:val="18"/>
              </w:rPr>
              <w:t>27</w:t>
            </w:r>
          </w:p>
        </w:tc>
        <w:tc>
          <w:tcPr>
            <w:tcW w:type="dxa" w:w="588"/>
            <w:tcBorders>
              <w:top w:val="none" w:color="000000" w:sz="4"/>
              <w:left w:val="none" w:color="000000" w:sz="4"/>
              <w:bottom w:val="single" w:color="000000" w:sz="4"/>
              <w:right w:val="single" w:color="000000" w:sz="4"/>
            </w:tcBorders>
            <w:vAlign w:val="top"/>
          </w:tcPr>
          <w:p>
            <w:pPr>
              <w:jc w:val="center"/>
            </w:pPr>
            <w:r>
              <w:rPr>
                <w:color w:val="000000"/>
                <w:sz w:val="18"/>
              </w:rPr>
              <w:t>红花玉蕊</w:t>
            </w:r>
          </w:p>
        </w:tc>
        <w:tc>
          <w:tcPr>
            <w:tcW w:type="dxa" w:w="588"/>
            <w:tcBorders>
              <w:top w:val="none" w:color="000000" w:sz="4"/>
              <w:left w:val="none" w:color="000000" w:sz="4"/>
              <w:bottom w:val="single" w:color="000000" w:sz="4"/>
              <w:right w:val="single" w:color="000000" w:sz="4"/>
            </w:tcBorders>
            <w:vAlign w:val="top"/>
          </w:tcPr>
          <w:p>
            <w:pPr>
              <w:jc w:val="center"/>
            </w:pPr>
            <w:r>
              <w:rPr>
                <w:color w:val="000000"/>
                <w:sz w:val="18"/>
              </w:rPr>
              <w:t>常绿观花</w:t>
            </w:r>
          </w:p>
        </w:tc>
        <w:tc>
          <w:tcPr>
            <w:tcW w:type="dxa" w:w="750"/>
            <w:tcBorders>
              <w:top w:val="none" w:color="000000" w:sz="4"/>
              <w:left w:val="none" w:color="000000" w:sz="4"/>
              <w:bottom w:val="single" w:color="000000" w:sz="4"/>
              <w:right w:val="single" w:color="000000" w:sz="4"/>
            </w:tcBorders>
            <w:vAlign w:val="top"/>
          </w:tcPr>
          <w:p>
            <w:pPr>
              <w:jc w:val="center"/>
            </w:pPr>
            <w:r>
              <w:rPr>
                <w:color w:val="000000"/>
                <w:sz w:val="18"/>
              </w:rPr>
              <w:t>13～14</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3.5m以上</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3.0m以上</w:t>
            </w:r>
          </w:p>
        </w:tc>
        <w:tc>
          <w:tcPr>
            <w:tcW w:type="dxa" w:w="1382"/>
            <w:tcBorders>
              <w:top w:val="none" w:color="000000" w:sz="4"/>
              <w:left w:val="none" w:color="000000" w:sz="4"/>
              <w:bottom w:val="single" w:color="000000" w:sz="4"/>
              <w:right w:val="single" w:color="000000" w:sz="4"/>
            </w:tcBorders>
            <w:vAlign w:val="top"/>
          </w:tcPr>
          <w:p>
            <w:pPr>
              <w:jc w:val="left"/>
            </w:pPr>
            <w:r>
              <w:rPr>
                <w:color w:val="000000"/>
                <w:sz w:val="18"/>
              </w:rPr>
              <w:t>1、庭院苗；</w:t>
            </w:r>
            <w:r>
              <w:br/>
            </w:r>
            <w:r>
              <w:rPr>
                <w:color w:val="000000"/>
                <w:sz w:val="18"/>
              </w:rPr>
              <w:t>2、一年以上假植苗或袋苗，全冠苗、枝干挺拔、冠幅饱满、株形优美。</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20</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20</w:t>
            </w:r>
          </w:p>
        </w:tc>
        <w:tc>
          <w:tcPr>
            <w:tcW w:type="dxa" w:w="882"/>
            <w:tcBorders>
              <w:top w:val="none" w:color="000000" w:sz="4"/>
              <w:left w:val="none" w:color="000000" w:sz="4"/>
              <w:bottom w:val="single" w:color="000000" w:sz="4"/>
              <w:right w:val="single" w:color="000000" w:sz="4"/>
            </w:tcBorders>
            <w:vAlign w:val="top"/>
          </w:tcPr>
          <w:p>
            <w:pPr>
              <w:jc w:val="center"/>
            </w:pPr>
            <w:r>
              <w:rPr>
                <w:color w:val="000000"/>
                <w:sz w:val="18"/>
              </w:rPr>
              <w:t>1,305.00</w:t>
            </w:r>
          </w:p>
        </w:tc>
      </w:tr>
      <w:tr>
        <w:tc>
          <w:tcPr>
            <w:tcW w:type="dxa" w:w="397"/>
            <w:tcBorders>
              <w:top w:val="none" w:color="000000" w:sz="4"/>
              <w:left w:val="single" w:color="000000" w:sz="4"/>
              <w:bottom w:val="single" w:color="000000" w:sz="4"/>
              <w:right w:val="single" w:color="000000" w:sz="4"/>
            </w:tcBorders>
            <w:vAlign w:val="top"/>
          </w:tcPr>
          <w:p>
            <w:pPr>
              <w:jc w:val="center"/>
            </w:pPr>
            <w:r>
              <w:rPr>
                <w:color w:val="000000"/>
                <w:sz w:val="18"/>
              </w:rPr>
              <w:t>紫花树种</w:t>
            </w:r>
            <w:r>
              <w:br/>
            </w:r>
            <w:r>
              <w:rPr>
                <w:color w:val="000000"/>
                <w:sz w:val="18"/>
              </w:rPr>
              <w:t>1种</w:t>
            </w:r>
          </w:p>
        </w:tc>
        <w:tc>
          <w:tcPr>
            <w:tcW w:type="dxa" w:w="397"/>
            <w:tcBorders>
              <w:top w:val="none" w:color="000000" w:sz="4"/>
              <w:left w:val="none" w:color="000000" w:sz="4"/>
              <w:bottom w:val="single" w:color="000000" w:sz="4"/>
              <w:right w:val="single" w:color="000000" w:sz="4"/>
            </w:tcBorders>
            <w:vAlign w:val="top"/>
          </w:tcPr>
          <w:p>
            <w:pPr>
              <w:jc w:val="center"/>
            </w:pPr>
            <w:r>
              <w:rPr>
                <w:color w:val="000000"/>
                <w:sz w:val="18"/>
              </w:rPr>
              <w:t>28</w:t>
            </w:r>
          </w:p>
        </w:tc>
        <w:tc>
          <w:tcPr>
            <w:tcW w:type="dxa" w:w="588"/>
            <w:tcBorders>
              <w:top w:val="none" w:color="000000" w:sz="4"/>
              <w:left w:val="none" w:color="000000" w:sz="4"/>
              <w:bottom w:val="single" w:color="000000" w:sz="4"/>
              <w:right w:val="single" w:color="000000" w:sz="4"/>
            </w:tcBorders>
            <w:vAlign w:val="top"/>
          </w:tcPr>
          <w:p>
            <w:pPr>
              <w:jc w:val="center"/>
            </w:pPr>
            <w:r>
              <w:rPr>
                <w:color w:val="000000"/>
                <w:sz w:val="18"/>
              </w:rPr>
              <w:t>大花紫薇</w:t>
            </w:r>
          </w:p>
        </w:tc>
        <w:tc>
          <w:tcPr>
            <w:tcW w:type="dxa" w:w="588"/>
            <w:tcBorders>
              <w:top w:val="none" w:color="000000" w:sz="4"/>
              <w:left w:val="none" w:color="000000" w:sz="4"/>
              <w:bottom w:val="single" w:color="000000" w:sz="4"/>
              <w:right w:val="single" w:color="000000" w:sz="4"/>
            </w:tcBorders>
            <w:vAlign w:val="top"/>
          </w:tcPr>
          <w:p>
            <w:pPr>
              <w:jc w:val="center"/>
            </w:pPr>
            <w:r>
              <w:rPr>
                <w:color w:val="000000"/>
                <w:sz w:val="18"/>
              </w:rPr>
              <w:t>常绿观花</w:t>
            </w:r>
          </w:p>
        </w:tc>
        <w:tc>
          <w:tcPr>
            <w:tcW w:type="dxa" w:w="750"/>
            <w:tcBorders>
              <w:top w:val="none" w:color="000000" w:sz="4"/>
              <w:left w:val="none" w:color="000000" w:sz="4"/>
              <w:bottom w:val="single" w:color="000000" w:sz="4"/>
              <w:right w:val="single" w:color="000000" w:sz="4"/>
            </w:tcBorders>
            <w:vAlign w:val="top"/>
          </w:tcPr>
          <w:p>
            <w:pPr>
              <w:jc w:val="center"/>
            </w:pPr>
            <w:r>
              <w:rPr>
                <w:color w:val="000000"/>
                <w:sz w:val="18"/>
              </w:rPr>
              <w:t>9～10</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3.0m以上</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2.0m以上</w:t>
            </w:r>
          </w:p>
        </w:tc>
        <w:tc>
          <w:tcPr>
            <w:tcW w:type="dxa" w:w="1382"/>
            <w:tcBorders>
              <w:top w:val="none" w:color="000000" w:sz="4"/>
              <w:left w:val="none" w:color="000000" w:sz="4"/>
              <w:bottom w:val="single" w:color="000000" w:sz="4"/>
              <w:right w:val="single" w:color="000000" w:sz="4"/>
            </w:tcBorders>
            <w:vAlign w:val="top"/>
          </w:tcPr>
          <w:p>
            <w:pPr>
              <w:jc w:val="left"/>
            </w:pPr>
            <w:r>
              <w:rPr>
                <w:color w:val="000000"/>
                <w:sz w:val="18"/>
              </w:rPr>
              <w:t>1、庭院苗</w:t>
            </w:r>
            <w:r>
              <w:br/>
            </w:r>
            <w:r>
              <w:rPr>
                <w:color w:val="000000"/>
                <w:sz w:val="18"/>
              </w:rPr>
              <w:t>2、一年以上假植苗或袋苗，全冠苗、枝干挺拔、冠幅饱满、株形优美。</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20</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20</w:t>
            </w:r>
          </w:p>
        </w:tc>
        <w:tc>
          <w:tcPr>
            <w:tcW w:type="dxa" w:w="882"/>
            <w:tcBorders>
              <w:top w:val="none" w:color="000000" w:sz="4"/>
              <w:left w:val="none" w:color="000000" w:sz="4"/>
              <w:bottom w:val="single" w:color="000000" w:sz="4"/>
              <w:right w:val="single" w:color="000000" w:sz="4"/>
            </w:tcBorders>
            <w:vAlign w:val="top"/>
          </w:tcPr>
          <w:p>
            <w:pPr>
              <w:jc w:val="center"/>
            </w:pPr>
            <w:r>
              <w:rPr>
                <w:color w:val="000000"/>
                <w:sz w:val="18"/>
              </w:rPr>
              <w:t>553.33</w:t>
            </w:r>
          </w:p>
        </w:tc>
      </w:tr>
      <w:tr>
        <w:tc>
          <w:tcPr>
            <w:tcW w:type="dxa" w:w="397"/>
            <w:vMerge w:val="restart"/>
            <w:tcBorders>
              <w:top w:val="none" w:color="000000" w:sz="4"/>
              <w:left w:val="single" w:color="000000" w:sz="4"/>
              <w:bottom w:val="single" w:color="000000" w:sz="4"/>
              <w:right w:val="single" w:color="000000" w:sz="4"/>
            </w:tcBorders>
            <w:vAlign w:val="top"/>
          </w:tcPr>
          <w:p>
            <w:pPr>
              <w:jc w:val="center"/>
            </w:pPr>
            <w:r>
              <w:rPr>
                <w:color w:val="000000"/>
                <w:sz w:val="18"/>
              </w:rPr>
              <w:t>黄花树种</w:t>
            </w:r>
            <w:r>
              <w:br/>
            </w:r>
            <w:r>
              <w:rPr>
                <w:color w:val="000000"/>
                <w:sz w:val="18"/>
              </w:rPr>
              <w:t>4种</w:t>
            </w:r>
          </w:p>
        </w:tc>
        <w:tc>
          <w:tcPr>
            <w:tcW w:type="dxa" w:w="397"/>
            <w:tcBorders>
              <w:top w:val="none" w:color="000000" w:sz="4"/>
              <w:left w:val="none" w:color="000000" w:sz="4"/>
              <w:bottom w:val="single" w:color="000000" w:sz="4"/>
              <w:right w:val="single" w:color="000000" w:sz="4"/>
            </w:tcBorders>
            <w:vAlign w:val="top"/>
          </w:tcPr>
          <w:p>
            <w:pPr>
              <w:jc w:val="center"/>
            </w:pPr>
            <w:r>
              <w:rPr>
                <w:color w:val="000000"/>
                <w:sz w:val="18"/>
              </w:rPr>
              <w:t>29</w:t>
            </w:r>
          </w:p>
        </w:tc>
        <w:tc>
          <w:tcPr>
            <w:tcW w:type="dxa" w:w="588"/>
            <w:vMerge w:val="restart"/>
            <w:tcBorders>
              <w:top w:val="none" w:color="000000" w:sz="4"/>
              <w:left w:val="none" w:color="000000" w:sz="4"/>
              <w:bottom w:val="single" w:color="000000" w:sz="4"/>
              <w:right w:val="single" w:color="000000" w:sz="4"/>
            </w:tcBorders>
            <w:vAlign w:val="top"/>
          </w:tcPr>
          <w:p>
            <w:pPr>
              <w:jc w:val="center"/>
            </w:pPr>
            <w:r>
              <w:rPr>
                <w:color w:val="000000"/>
                <w:sz w:val="18"/>
              </w:rPr>
              <w:t>无忧树</w:t>
            </w:r>
          </w:p>
        </w:tc>
        <w:tc>
          <w:tcPr>
            <w:tcW w:type="dxa" w:w="588"/>
            <w:vMerge w:val="restart"/>
            <w:tcBorders>
              <w:top w:val="none" w:color="000000" w:sz="4"/>
              <w:left w:val="none" w:color="000000" w:sz="4"/>
              <w:bottom w:val="single" w:color="000000" w:sz="4"/>
              <w:right w:val="single" w:color="000000" w:sz="4"/>
            </w:tcBorders>
            <w:vAlign w:val="top"/>
          </w:tcPr>
          <w:p>
            <w:pPr>
              <w:jc w:val="center"/>
            </w:pPr>
            <w:r>
              <w:rPr>
                <w:color w:val="000000"/>
                <w:sz w:val="18"/>
              </w:rPr>
              <w:t>常绿观花</w:t>
            </w:r>
          </w:p>
        </w:tc>
        <w:tc>
          <w:tcPr>
            <w:tcW w:type="dxa" w:w="750"/>
            <w:tcBorders>
              <w:top w:val="none" w:color="000000" w:sz="4"/>
              <w:left w:val="none" w:color="000000" w:sz="4"/>
              <w:bottom w:val="single" w:color="000000" w:sz="4"/>
              <w:right w:val="single" w:color="000000" w:sz="4"/>
            </w:tcBorders>
            <w:vAlign w:val="top"/>
          </w:tcPr>
          <w:p>
            <w:pPr>
              <w:jc w:val="center"/>
            </w:pPr>
            <w:r>
              <w:rPr>
                <w:color w:val="000000"/>
                <w:sz w:val="18"/>
              </w:rPr>
              <w:t>8～9</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3.0m以上</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1.0m以上</w:t>
            </w:r>
          </w:p>
        </w:tc>
        <w:tc>
          <w:tcPr>
            <w:tcW w:type="dxa" w:w="1382"/>
            <w:tcBorders>
              <w:top w:val="none" w:color="000000" w:sz="4"/>
              <w:left w:val="none" w:color="000000" w:sz="4"/>
              <w:bottom w:val="single" w:color="000000" w:sz="4"/>
              <w:right w:val="single" w:color="000000" w:sz="4"/>
            </w:tcBorders>
            <w:vAlign w:val="top"/>
          </w:tcPr>
          <w:p>
            <w:pPr>
              <w:jc w:val="left"/>
            </w:pPr>
            <w:r>
              <w:rPr>
                <w:color w:val="000000"/>
                <w:sz w:val="18"/>
              </w:rPr>
              <w:t>1、市政苗；</w:t>
            </w:r>
            <w:r>
              <w:br/>
            </w:r>
            <w:r>
              <w:rPr>
                <w:color w:val="000000"/>
                <w:sz w:val="18"/>
              </w:rPr>
              <w:t>2、一年以上假植苗或袋苗，不得截主干，枝干挺拔、冠幅较饱满、株形较优美。</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50</w:t>
            </w:r>
          </w:p>
        </w:tc>
        <w:tc>
          <w:tcPr>
            <w:tcW w:type="dxa" w:w="691"/>
            <w:vMerge w:val="restart"/>
            <w:tcBorders>
              <w:top w:val="none" w:color="000000" w:sz="4"/>
              <w:left w:val="none" w:color="000000" w:sz="4"/>
              <w:bottom w:val="single" w:color="000000" w:sz="4"/>
              <w:right w:val="single" w:color="000000" w:sz="4"/>
            </w:tcBorders>
            <w:vAlign w:val="top"/>
          </w:tcPr>
          <w:p>
            <w:pPr>
              <w:jc w:val="center"/>
            </w:pPr>
            <w:r>
              <w:rPr>
                <w:color w:val="000000"/>
                <w:sz w:val="18"/>
              </w:rPr>
              <w:t>70</w:t>
            </w:r>
          </w:p>
        </w:tc>
        <w:tc>
          <w:tcPr>
            <w:tcW w:type="dxa" w:w="882"/>
            <w:tcBorders>
              <w:top w:val="none" w:color="000000" w:sz="4"/>
              <w:left w:val="none" w:color="000000" w:sz="4"/>
              <w:bottom w:val="single" w:color="000000" w:sz="4"/>
              <w:right w:val="single" w:color="000000" w:sz="4"/>
            </w:tcBorders>
            <w:vAlign w:val="top"/>
          </w:tcPr>
          <w:p>
            <w:pPr>
              <w:jc w:val="center"/>
            </w:pPr>
            <w:r>
              <w:rPr>
                <w:color w:val="000000"/>
                <w:sz w:val="18"/>
              </w:rPr>
              <w:t>836.67</w:t>
            </w:r>
          </w:p>
        </w:tc>
      </w:tr>
      <w:tr>
        <w:tc>
          <w:tcPr>
            <w:tcW w:type="dxa" w:w="397"/>
            <w:vMerge/>
            <w:tcBorders>
              <w:top w:val="none" w:color="000000" w:sz="4"/>
              <w:left w:val="single" w:color="000000" w:sz="4"/>
              <w:bottom w:val="single" w:color="000000" w:sz="4"/>
              <w:right w:val="single" w:color="000000" w:sz="4"/>
            </w:tcBorders>
          </w:tcPr>
          <w:p/>
        </w:tc>
        <w:tc>
          <w:tcPr>
            <w:tcW w:type="dxa" w:w="397"/>
            <w:tcBorders>
              <w:top w:val="none" w:color="000000" w:sz="4"/>
              <w:left w:val="none" w:color="000000" w:sz="4"/>
              <w:bottom w:val="single" w:color="000000" w:sz="4"/>
              <w:right w:val="single" w:color="000000" w:sz="4"/>
            </w:tcBorders>
            <w:vAlign w:val="top"/>
          </w:tcPr>
          <w:p>
            <w:pPr>
              <w:jc w:val="center"/>
            </w:pPr>
            <w:r>
              <w:rPr>
                <w:color w:val="000000"/>
                <w:sz w:val="18"/>
              </w:rPr>
              <w:t>30</w:t>
            </w:r>
          </w:p>
        </w:tc>
        <w:tc>
          <w:tcPr>
            <w:tcW w:type="dxa" w:w="588"/>
            <w:vMerge/>
            <w:tcBorders>
              <w:top w:val="none" w:color="000000" w:sz="4"/>
              <w:left w:val="none" w:color="000000" w:sz="4"/>
              <w:bottom w:val="single" w:color="000000" w:sz="4"/>
              <w:right w:val="single" w:color="000000" w:sz="4"/>
            </w:tcBorders>
          </w:tcPr>
          <w:p/>
        </w:tc>
        <w:tc>
          <w:tcPr>
            <w:tcW w:type="dxa" w:w="588"/>
            <w:vMerge/>
            <w:tcBorders>
              <w:top w:val="none" w:color="000000" w:sz="4"/>
              <w:left w:val="none" w:color="000000" w:sz="4"/>
              <w:bottom w:val="single" w:color="000000" w:sz="4"/>
              <w:right w:val="single" w:color="000000" w:sz="4"/>
            </w:tcBorders>
          </w:tcPr>
          <w:p/>
        </w:tc>
        <w:tc>
          <w:tcPr>
            <w:tcW w:type="dxa" w:w="750"/>
            <w:tcBorders>
              <w:top w:val="none" w:color="000000" w:sz="4"/>
              <w:left w:val="none" w:color="000000" w:sz="4"/>
              <w:bottom w:val="single" w:color="000000" w:sz="4"/>
              <w:right w:val="single" w:color="000000" w:sz="4"/>
            </w:tcBorders>
            <w:vAlign w:val="top"/>
          </w:tcPr>
          <w:p>
            <w:pPr>
              <w:jc w:val="center"/>
            </w:pPr>
            <w:r>
              <w:rPr>
                <w:color w:val="000000"/>
                <w:sz w:val="18"/>
              </w:rPr>
              <w:t>9～10</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3.5m以上</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1.5m以上</w:t>
            </w:r>
          </w:p>
        </w:tc>
        <w:tc>
          <w:tcPr>
            <w:tcW w:type="dxa" w:w="1382"/>
            <w:tcBorders>
              <w:top w:val="none" w:color="000000" w:sz="4"/>
              <w:left w:val="none" w:color="000000" w:sz="4"/>
              <w:bottom w:val="single" w:color="000000" w:sz="4"/>
              <w:right w:val="single" w:color="000000" w:sz="4"/>
            </w:tcBorders>
            <w:vAlign w:val="top"/>
          </w:tcPr>
          <w:p>
            <w:pPr>
              <w:jc w:val="left"/>
            </w:pPr>
            <w:r>
              <w:rPr>
                <w:color w:val="000000"/>
                <w:sz w:val="18"/>
              </w:rPr>
              <w:t>1、庭院苗</w:t>
            </w:r>
            <w:r>
              <w:br/>
            </w:r>
            <w:r>
              <w:rPr>
                <w:color w:val="000000"/>
                <w:sz w:val="18"/>
              </w:rPr>
              <w:t>2、一年以上假植苗或袋苗，全冠苗、枝干挺拔、冠幅饱满、株形优美。</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20</w:t>
            </w:r>
          </w:p>
        </w:tc>
        <w:tc>
          <w:tcPr>
            <w:tcW w:type="dxa" w:w="691"/>
            <w:vMerge/>
            <w:tcBorders>
              <w:top w:val="none" w:color="000000" w:sz="4"/>
              <w:left w:val="none" w:color="000000" w:sz="4"/>
              <w:bottom w:val="single" w:color="000000" w:sz="4"/>
              <w:right w:val="single" w:color="000000" w:sz="4"/>
            </w:tcBorders>
          </w:tcPr>
          <w:p/>
        </w:tc>
        <w:tc>
          <w:tcPr>
            <w:tcW w:type="dxa" w:w="882"/>
            <w:tcBorders>
              <w:top w:val="none" w:color="000000" w:sz="4"/>
              <w:left w:val="none" w:color="000000" w:sz="4"/>
              <w:bottom w:val="single" w:color="000000" w:sz="4"/>
              <w:right w:val="single" w:color="000000" w:sz="4"/>
            </w:tcBorders>
            <w:vAlign w:val="top"/>
          </w:tcPr>
          <w:p>
            <w:pPr>
              <w:jc w:val="center"/>
            </w:pPr>
            <w:r>
              <w:rPr>
                <w:color w:val="000000"/>
                <w:sz w:val="18"/>
              </w:rPr>
              <w:t>1,060.00</w:t>
            </w:r>
          </w:p>
        </w:tc>
      </w:tr>
      <w:tr>
        <w:tc>
          <w:tcPr>
            <w:tcW w:type="dxa" w:w="397"/>
            <w:vMerge/>
            <w:tcBorders>
              <w:top w:val="none" w:color="000000" w:sz="4"/>
              <w:left w:val="single" w:color="000000" w:sz="4"/>
              <w:bottom w:val="single" w:color="000000" w:sz="4"/>
              <w:right w:val="single" w:color="000000" w:sz="4"/>
            </w:tcBorders>
          </w:tcPr>
          <w:p/>
        </w:tc>
        <w:tc>
          <w:tcPr>
            <w:tcW w:type="dxa" w:w="397"/>
            <w:tcBorders>
              <w:top w:val="none" w:color="000000" w:sz="4"/>
              <w:left w:val="none" w:color="000000" w:sz="4"/>
              <w:bottom w:val="single" w:color="000000" w:sz="4"/>
              <w:right w:val="single" w:color="000000" w:sz="4"/>
            </w:tcBorders>
            <w:vAlign w:val="top"/>
          </w:tcPr>
          <w:p>
            <w:pPr>
              <w:jc w:val="center"/>
            </w:pPr>
            <w:r>
              <w:rPr>
                <w:color w:val="000000"/>
                <w:sz w:val="18"/>
              </w:rPr>
              <w:t>31</w:t>
            </w:r>
          </w:p>
        </w:tc>
        <w:tc>
          <w:tcPr>
            <w:tcW w:type="dxa" w:w="588"/>
            <w:tcBorders>
              <w:top w:val="none" w:color="000000" w:sz="4"/>
              <w:left w:val="none" w:color="000000" w:sz="4"/>
              <w:bottom w:val="single" w:color="000000" w:sz="4"/>
              <w:right w:val="single" w:color="000000" w:sz="4"/>
            </w:tcBorders>
            <w:vAlign w:val="top"/>
          </w:tcPr>
          <w:p>
            <w:pPr>
              <w:jc w:val="center"/>
            </w:pPr>
            <w:r>
              <w:rPr>
                <w:color w:val="000000"/>
                <w:sz w:val="18"/>
              </w:rPr>
              <w:t>铁刀木</w:t>
            </w:r>
          </w:p>
        </w:tc>
        <w:tc>
          <w:tcPr>
            <w:tcW w:type="dxa" w:w="588"/>
            <w:tcBorders>
              <w:top w:val="none" w:color="000000" w:sz="4"/>
              <w:left w:val="none" w:color="000000" w:sz="4"/>
              <w:bottom w:val="single" w:color="000000" w:sz="4"/>
              <w:right w:val="single" w:color="000000" w:sz="4"/>
            </w:tcBorders>
            <w:vAlign w:val="top"/>
          </w:tcPr>
          <w:p>
            <w:pPr>
              <w:jc w:val="center"/>
            </w:pPr>
            <w:r>
              <w:rPr>
                <w:color w:val="000000"/>
                <w:sz w:val="18"/>
              </w:rPr>
              <w:t>常绿观花</w:t>
            </w:r>
          </w:p>
        </w:tc>
        <w:tc>
          <w:tcPr>
            <w:tcW w:type="dxa" w:w="750"/>
            <w:tcBorders>
              <w:top w:val="none" w:color="000000" w:sz="4"/>
              <w:left w:val="none" w:color="000000" w:sz="4"/>
              <w:bottom w:val="single" w:color="000000" w:sz="4"/>
              <w:right w:val="single" w:color="000000" w:sz="4"/>
            </w:tcBorders>
            <w:vAlign w:val="top"/>
          </w:tcPr>
          <w:p>
            <w:pPr>
              <w:jc w:val="center"/>
            </w:pPr>
            <w:r>
              <w:rPr>
                <w:color w:val="000000"/>
                <w:sz w:val="18"/>
              </w:rPr>
              <w:t>14～15</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3.5m以上</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2.0m以上</w:t>
            </w:r>
          </w:p>
        </w:tc>
        <w:tc>
          <w:tcPr>
            <w:tcW w:type="dxa" w:w="1382"/>
            <w:tcBorders>
              <w:top w:val="none" w:color="000000" w:sz="4"/>
              <w:left w:val="none" w:color="000000" w:sz="4"/>
              <w:bottom w:val="single" w:color="000000" w:sz="4"/>
              <w:right w:val="single" w:color="000000" w:sz="4"/>
            </w:tcBorders>
            <w:vAlign w:val="top"/>
          </w:tcPr>
          <w:p>
            <w:pPr>
              <w:jc w:val="left"/>
            </w:pPr>
            <w:r>
              <w:rPr>
                <w:color w:val="000000"/>
                <w:sz w:val="18"/>
              </w:rPr>
              <w:t>1、庭院苗</w:t>
            </w:r>
            <w:r>
              <w:br/>
            </w:r>
            <w:r>
              <w:rPr>
                <w:color w:val="000000"/>
                <w:sz w:val="18"/>
              </w:rPr>
              <w:t>2、一年以上假植苗或袋苗，全冠苗、枝干挺拔、冠幅饱满、株形优美。</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80</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80</w:t>
            </w:r>
          </w:p>
        </w:tc>
        <w:tc>
          <w:tcPr>
            <w:tcW w:type="dxa" w:w="882"/>
            <w:tcBorders>
              <w:top w:val="none" w:color="000000" w:sz="4"/>
              <w:left w:val="none" w:color="000000" w:sz="4"/>
              <w:bottom w:val="single" w:color="000000" w:sz="4"/>
              <w:right w:val="single" w:color="000000" w:sz="4"/>
            </w:tcBorders>
            <w:vAlign w:val="top"/>
          </w:tcPr>
          <w:p>
            <w:pPr>
              <w:jc w:val="center"/>
            </w:pPr>
            <w:r>
              <w:rPr>
                <w:color w:val="000000"/>
                <w:sz w:val="18"/>
              </w:rPr>
              <w:t>1,503.33</w:t>
            </w:r>
          </w:p>
        </w:tc>
      </w:tr>
      <w:tr>
        <w:tc>
          <w:tcPr>
            <w:tcW w:type="dxa" w:w="397"/>
            <w:vMerge/>
            <w:tcBorders>
              <w:top w:val="none" w:color="000000" w:sz="4"/>
              <w:left w:val="single" w:color="000000" w:sz="4"/>
              <w:bottom w:val="single" w:color="000000" w:sz="4"/>
              <w:right w:val="single" w:color="000000" w:sz="4"/>
            </w:tcBorders>
          </w:tcPr>
          <w:p/>
        </w:tc>
        <w:tc>
          <w:tcPr>
            <w:tcW w:type="dxa" w:w="397"/>
            <w:tcBorders>
              <w:top w:val="none" w:color="000000" w:sz="4"/>
              <w:left w:val="none" w:color="000000" w:sz="4"/>
              <w:bottom w:val="single" w:color="000000" w:sz="4"/>
              <w:right w:val="single" w:color="000000" w:sz="4"/>
            </w:tcBorders>
            <w:vAlign w:val="top"/>
          </w:tcPr>
          <w:p>
            <w:pPr>
              <w:jc w:val="center"/>
            </w:pPr>
            <w:r>
              <w:rPr>
                <w:color w:val="000000"/>
                <w:sz w:val="18"/>
              </w:rPr>
              <w:t>32</w:t>
            </w:r>
          </w:p>
        </w:tc>
        <w:tc>
          <w:tcPr>
            <w:tcW w:type="dxa" w:w="588"/>
            <w:tcBorders>
              <w:top w:val="none" w:color="000000" w:sz="4"/>
              <w:left w:val="none" w:color="000000" w:sz="4"/>
              <w:bottom w:val="single" w:color="000000" w:sz="4"/>
              <w:right w:val="single" w:color="000000" w:sz="4"/>
            </w:tcBorders>
            <w:vAlign w:val="top"/>
          </w:tcPr>
          <w:p>
            <w:pPr>
              <w:jc w:val="center"/>
            </w:pPr>
            <w:r>
              <w:rPr>
                <w:color w:val="000000"/>
                <w:sz w:val="18"/>
              </w:rPr>
              <w:t>麻楝</w:t>
            </w:r>
          </w:p>
        </w:tc>
        <w:tc>
          <w:tcPr>
            <w:tcW w:type="dxa" w:w="588"/>
            <w:tcBorders>
              <w:top w:val="none" w:color="000000" w:sz="4"/>
              <w:left w:val="none" w:color="000000" w:sz="4"/>
              <w:bottom w:val="single" w:color="000000" w:sz="4"/>
              <w:right w:val="single" w:color="000000" w:sz="4"/>
            </w:tcBorders>
            <w:vAlign w:val="top"/>
          </w:tcPr>
          <w:p>
            <w:pPr>
              <w:jc w:val="center"/>
            </w:pPr>
            <w:r>
              <w:rPr>
                <w:color w:val="000000"/>
                <w:sz w:val="18"/>
              </w:rPr>
              <w:t>常绿观花</w:t>
            </w:r>
          </w:p>
        </w:tc>
        <w:tc>
          <w:tcPr>
            <w:tcW w:type="dxa" w:w="750"/>
            <w:tcBorders>
              <w:top w:val="none" w:color="000000" w:sz="4"/>
              <w:left w:val="none" w:color="000000" w:sz="4"/>
              <w:bottom w:val="single" w:color="000000" w:sz="4"/>
              <w:right w:val="single" w:color="000000" w:sz="4"/>
            </w:tcBorders>
            <w:vAlign w:val="top"/>
          </w:tcPr>
          <w:p>
            <w:pPr>
              <w:jc w:val="center"/>
            </w:pPr>
            <w:r>
              <w:rPr>
                <w:color w:val="000000"/>
                <w:sz w:val="18"/>
              </w:rPr>
              <w:t>9～10</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3.5m以上</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1.5m以上</w:t>
            </w:r>
          </w:p>
        </w:tc>
        <w:tc>
          <w:tcPr>
            <w:tcW w:type="dxa" w:w="1382"/>
            <w:tcBorders>
              <w:top w:val="none" w:color="000000" w:sz="4"/>
              <w:left w:val="none" w:color="000000" w:sz="4"/>
              <w:bottom w:val="single" w:color="000000" w:sz="4"/>
              <w:right w:val="single" w:color="000000" w:sz="4"/>
            </w:tcBorders>
            <w:vAlign w:val="top"/>
          </w:tcPr>
          <w:p>
            <w:pPr>
              <w:jc w:val="left"/>
            </w:pPr>
            <w:r>
              <w:rPr>
                <w:color w:val="000000"/>
                <w:sz w:val="18"/>
              </w:rPr>
              <w:t>1、庭院苗</w:t>
            </w:r>
            <w:r>
              <w:br/>
            </w:r>
            <w:r>
              <w:rPr>
                <w:color w:val="000000"/>
                <w:sz w:val="18"/>
              </w:rPr>
              <w:t>2、一年以上假植苗或袋苗，全冠苗、枝干挺拔、冠幅饱满、株形优美。</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180</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180</w:t>
            </w:r>
          </w:p>
        </w:tc>
        <w:tc>
          <w:tcPr>
            <w:tcW w:type="dxa" w:w="882"/>
            <w:tcBorders>
              <w:top w:val="none" w:color="000000" w:sz="4"/>
              <w:left w:val="none" w:color="000000" w:sz="4"/>
              <w:bottom w:val="single" w:color="000000" w:sz="4"/>
              <w:right w:val="single" w:color="000000" w:sz="4"/>
            </w:tcBorders>
            <w:vAlign w:val="top"/>
          </w:tcPr>
          <w:p>
            <w:pPr>
              <w:jc w:val="center"/>
            </w:pPr>
            <w:r>
              <w:rPr>
                <w:color w:val="000000"/>
                <w:sz w:val="18"/>
              </w:rPr>
              <w:t>850.00</w:t>
            </w:r>
          </w:p>
        </w:tc>
      </w:tr>
      <w:tr>
        <w:tc>
          <w:tcPr>
            <w:tcW w:type="dxa" w:w="397"/>
            <w:vMerge/>
            <w:tcBorders>
              <w:top w:val="none" w:color="000000" w:sz="4"/>
              <w:left w:val="single" w:color="000000" w:sz="4"/>
              <w:bottom w:val="single" w:color="000000" w:sz="4"/>
              <w:right w:val="single" w:color="000000" w:sz="4"/>
            </w:tcBorders>
          </w:tcPr>
          <w:p/>
        </w:tc>
        <w:tc>
          <w:tcPr>
            <w:tcW w:type="dxa" w:w="397"/>
            <w:tcBorders>
              <w:top w:val="none" w:color="000000" w:sz="4"/>
              <w:left w:val="none" w:color="000000" w:sz="4"/>
              <w:bottom w:val="single" w:color="000000" w:sz="4"/>
              <w:right w:val="single" w:color="000000" w:sz="4"/>
            </w:tcBorders>
            <w:vAlign w:val="top"/>
          </w:tcPr>
          <w:p>
            <w:pPr>
              <w:jc w:val="center"/>
            </w:pPr>
            <w:r>
              <w:rPr>
                <w:color w:val="000000"/>
                <w:sz w:val="18"/>
              </w:rPr>
              <w:t>33</w:t>
            </w:r>
          </w:p>
        </w:tc>
        <w:tc>
          <w:tcPr>
            <w:tcW w:type="dxa" w:w="588"/>
            <w:tcBorders>
              <w:top w:val="none" w:color="000000" w:sz="4"/>
              <w:left w:val="none" w:color="000000" w:sz="4"/>
              <w:bottom w:val="single" w:color="000000" w:sz="4"/>
              <w:right w:val="single" w:color="000000" w:sz="4"/>
            </w:tcBorders>
            <w:vAlign w:val="top"/>
          </w:tcPr>
          <w:p>
            <w:pPr>
              <w:jc w:val="center"/>
            </w:pPr>
            <w:r>
              <w:rPr>
                <w:color w:val="000000"/>
                <w:sz w:val="18"/>
              </w:rPr>
              <w:t>土沉香</w:t>
            </w:r>
          </w:p>
        </w:tc>
        <w:tc>
          <w:tcPr>
            <w:tcW w:type="dxa" w:w="588"/>
            <w:tcBorders>
              <w:top w:val="none" w:color="000000" w:sz="4"/>
              <w:left w:val="none" w:color="000000" w:sz="4"/>
              <w:bottom w:val="single" w:color="000000" w:sz="4"/>
              <w:right w:val="single" w:color="000000" w:sz="4"/>
            </w:tcBorders>
            <w:vAlign w:val="top"/>
          </w:tcPr>
          <w:p>
            <w:pPr>
              <w:jc w:val="center"/>
            </w:pPr>
            <w:r>
              <w:rPr>
                <w:color w:val="000000"/>
                <w:sz w:val="18"/>
              </w:rPr>
              <w:t>常绿、观花观果/珍贵树种</w:t>
            </w:r>
          </w:p>
        </w:tc>
        <w:tc>
          <w:tcPr>
            <w:tcW w:type="dxa" w:w="750"/>
            <w:tcBorders>
              <w:top w:val="none" w:color="000000" w:sz="4"/>
              <w:left w:val="none" w:color="000000" w:sz="4"/>
              <w:bottom w:val="single" w:color="000000" w:sz="4"/>
              <w:right w:val="single" w:color="000000" w:sz="4"/>
            </w:tcBorders>
            <w:vAlign w:val="top"/>
          </w:tcPr>
          <w:p>
            <w:pPr>
              <w:jc w:val="center"/>
            </w:pPr>
            <w:r>
              <w:rPr>
                <w:color w:val="000000"/>
                <w:sz w:val="18"/>
              </w:rPr>
              <w:t>9～10</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2.5m以上</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1.5m以上</w:t>
            </w:r>
          </w:p>
        </w:tc>
        <w:tc>
          <w:tcPr>
            <w:tcW w:type="dxa" w:w="1382"/>
            <w:tcBorders>
              <w:top w:val="none" w:color="000000" w:sz="4"/>
              <w:left w:val="none" w:color="000000" w:sz="4"/>
              <w:bottom w:val="single" w:color="000000" w:sz="4"/>
              <w:right w:val="single" w:color="000000" w:sz="4"/>
            </w:tcBorders>
            <w:vAlign w:val="top"/>
          </w:tcPr>
          <w:p>
            <w:pPr>
              <w:jc w:val="left"/>
            </w:pPr>
            <w:r>
              <w:rPr>
                <w:color w:val="000000"/>
                <w:sz w:val="18"/>
              </w:rPr>
              <w:t>1、庭院苗</w:t>
            </w:r>
            <w:r>
              <w:br/>
            </w:r>
            <w:r>
              <w:rPr>
                <w:color w:val="000000"/>
                <w:sz w:val="18"/>
              </w:rPr>
              <w:t>2、一年以上假植苗或袋苗，全冠苗、枝干挺拔、冠幅饱满、株形优美。</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20</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20</w:t>
            </w:r>
          </w:p>
        </w:tc>
        <w:tc>
          <w:tcPr>
            <w:tcW w:type="dxa" w:w="882"/>
            <w:tcBorders>
              <w:top w:val="none" w:color="000000" w:sz="4"/>
              <w:left w:val="none" w:color="000000" w:sz="4"/>
              <w:bottom w:val="single" w:color="000000" w:sz="4"/>
              <w:right w:val="single" w:color="000000" w:sz="4"/>
            </w:tcBorders>
            <w:vAlign w:val="top"/>
          </w:tcPr>
          <w:p>
            <w:pPr>
              <w:jc w:val="center"/>
            </w:pPr>
            <w:r>
              <w:rPr>
                <w:color w:val="000000"/>
                <w:sz w:val="18"/>
              </w:rPr>
              <w:t>731.67</w:t>
            </w:r>
          </w:p>
        </w:tc>
      </w:tr>
      <w:tr>
        <w:tc>
          <w:tcPr>
            <w:tcW w:type="dxa" w:w="397"/>
            <w:tcBorders>
              <w:top w:val="none" w:color="000000" w:sz="4"/>
              <w:left w:val="single" w:color="000000" w:sz="4"/>
              <w:bottom w:val="single" w:color="000000" w:sz="4"/>
              <w:right w:val="single" w:color="000000" w:sz="4"/>
            </w:tcBorders>
            <w:vAlign w:val="top"/>
          </w:tcPr>
          <w:p>
            <w:pPr>
              <w:jc w:val="left"/>
            </w:pPr>
            <w:r>
              <w:rPr>
                <w:color w:val="000000"/>
                <w:sz w:val="18"/>
              </w:rPr>
              <w:t>白花树种</w:t>
            </w:r>
            <w:r>
              <w:br/>
            </w:r>
            <w:r>
              <w:rPr>
                <w:color w:val="000000"/>
                <w:sz w:val="18"/>
              </w:rPr>
              <w:t>1种</w:t>
            </w:r>
          </w:p>
        </w:tc>
        <w:tc>
          <w:tcPr>
            <w:tcW w:type="dxa" w:w="397"/>
            <w:tcBorders>
              <w:top w:val="none" w:color="000000" w:sz="4"/>
              <w:left w:val="none" w:color="000000" w:sz="4"/>
              <w:bottom w:val="single" w:color="000000" w:sz="4"/>
              <w:right w:val="single" w:color="000000" w:sz="4"/>
            </w:tcBorders>
            <w:vAlign w:val="top"/>
          </w:tcPr>
          <w:p>
            <w:pPr>
              <w:jc w:val="center"/>
            </w:pPr>
            <w:r>
              <w:rPr>
                <w:color w:val="000000"/>
                <w:sz w:val="18"/>
              </w:rPr>
              <w:t>34</w:t>
            </w:r>
          </w:p>
        </w:tc>
        <w:tc>
          <w:tcPr>
            <w:tcW w:type="dxa" w:w="588"/>
            <w:tcBorders>
              <w:top w:val="none" w:color="000000" w:sz="4"/>
              <w:left w:val="none" w:color="000000" w:sz="4"/>
              <w:bottom w:val="single" w:color="000000" w:sz="4"/>
              <w:right w:val="single" w:color="000000" w:sz="4"/>
            </w:tcBorders>
            <w:vAlign w:val="top"/>
          </w:tcPr>
          <w:p>
            <w:pPr>
              <w:jc w:val="center"/>
            </w:pPr>
            <w:r>
              <w:rPr>
                <w:color w:val="000000"/>
                <w:sz w:val="18"/>
              </w:rPr>
              <w:t>白兰</w:t>
            </w:r>
          </w:p>
        </w:tc>
        <w:tc>
          <w:tcPr>
            <w:tcW w:type="dxa" w:w="588"/>
            <w:tcBorders>
              <w:top w:val="none" w:color="000000" w:sz="4"/>
              <w:left w:val="none" w:color="000000" w:sz="4"/>
              <w:bottom w:val="single" w:color="000000" w:sz="4"/>
              <w:right w:val="single" w:color="000000" w:sz="4"/>
            </w:tcBorders>
            <w:vAlign w:val="top"/>
          </w:tcPr>
          <w:p>
            <w:pPr>
              <w:jc w:val="center"/>
            </w:pPr>
            <w:r>
              <w:rPr>
                <w:color w:val="000000"/>
                <w:sz w:val="18"/>
              </w:rPr>
              <w:t>常绿观花、香气远</w:t>
            </w:r>
          </w:p>
        </w:tc>
        <w:tc>
          <w:tcPr>
            <w:tcW w:type="dxa" w:w="750"/>
            <w:tcBorders>
              <w:top w:val="none" w:color="000000" w:sz="4"/>
              <w:left w:val="none" w:color="000000" w:sz="4"/>
              <w:bottom w:val="single" w:color="000000" w:sz="4"/>
              <w:right w:val="single" w:color="000000" w:sz="4"/>
            </w:tcBorders>
            <w:vAlign w:val="top"/>
          </w:tcPr>
          <w:p>
            <w:pPr>
              <w:jc w:val="center"/>
            </w:pPr>
            <w:r>
              <w:rPr>
                <w:color w:val="000000"/>
                <w:sz w:val="18"/>
              </w:rPr>
              <w:t>9～10</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3.0m以上</w:t>
            </w:r>
          </w:p>
        </w:tc>
        <w:tc>
          <w:tcPr>
            <w:tcW w:type="dxa" w:w="970"/>
            <w:tcBorders>
              <w:top w:val="none" w:color="000000" w:sz="4"/>
              <w:left w:val="none" w:color="000000" w:sz="4"/>
              <w:bottom w:val="single" w:color="000000" w:sz="4"/>
              <w:right w:val="single" w:color="000000" w:sz="4"/>
            </w:tcBorders>
            <w:vAlign w:val="top"/>
          </w:tcPr>
          <w:p>
            <w:pPr>
              <w:jc w:val="center"/>
            </w:pPr>
            <w:r>
              <w:rPr>
                <w:color w:val="000000"/>
                <w:sz w:val="18"/>
              </w:rPr>
              <w:t>2.0m以上</w:t>
            </w:r>
          </w:p>
        </w:tc>
        <w:tc>
          <w:tcPr>
            <w:tcW w:type="dxa" w:w="1382"/>
            <w:tcBorders>
              <w:top w:val="none" w:color="000000" w:sz="4"/>
              <w:left w:val="none" w:color="000000" w:sz="4"/>
              <w:bottom w:val="single" w:color="000000" w:sz="4"/>
              <w:right w:val="single" w:color="000000" w:sz="4"/>
            </w:tcBorders>
            <w:vAlign w:val="top"/>
          </w:tcPr>
          <w:p>
            <w:pPr>
              <w:jc w:val="left"/>
            </w:pPr>
            <w:r>
              <w:rPr>
                <w:color w:val="000000"/>
                <w:sz w:val="18"/>
              </w:rPr>
              <w:t>1、庭院苗</w:t>
            </w:r>
            <w:r>
              <w:br/>
            </w:r>
            <w:r>
              <w:rPr>
                <w:color w:val="000000"/>
                <w:sz w:val="18"/>
              </w:rPr>
              <w:t>2、一年以上假植苗或袋苗，全冠苗、枝干挺拔、冠幅饱满、株形优美。</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20</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20</w:t>
            </w:r>
          </w:p>
        </w:tc>
        <w:tc>
          <w:tcPr>
            <w:tcW w:type="dxa" w:w="882"/>
            <w:tcBorders>
              <w:top w:val="none" w:color="000000" w:sz="4"/>
              <w:left w:val="none" w:color="000000" w:sz="4"/>
              <w:bottom w:val="single" w:color="000000" w:sz="4"/>
              <w:right w:val="single" w:color="000000" w:sz="4"/>
            </w:tcBorders>
            <w:vAlign w:val="top"/>
          </w:tcPr>
          <w:p>
            <w:pPr>
              <w:jc w:val="center"/>
            </w:pPr>
            <w:r>
              <w:rPr>
                <w:color w:val="000000"/>
                <w:sz w:val="18"/>
              </w:rPr>
              <w:t>686.67</w:t>
            </w:r>
          </w:p>
        </w:tc>
      </w:tr>
      <w:tr>
        <w:tc>
          <w:tcPr>
            <w:tcW w:type="dxa" w:w="6042"/>
            <w:gridSpan w:val="8"/>
            <w:tcBorders>
              <w:top w:val="none" w:color="000000" w:sz="4"/>
              <w:left w:val="single" w:color="000000" w:sz="4"/>
              <w:bottom w:val="single" w:color="000000" w:sz="4"/>
              <w:right w:val="none" w:color="000000" w:sz="4"/>
            </w:tcBorders>
            <w:vAlign w:val="top"/>
          </w:tcPr>
          <w:p>
            <w:pPr>
              <w:jc w:val="center"/>
            </w:pPr>
            <w:r>
              <w:rPr>
                <w:b/>
                <w:color w:val="000000"/>
                <w:sz w:val="20"/>
              </w:rPr>
              <w:t>合计数量</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1647</w:t>
            </w:r>
          </w:p>
        </w:tc>
        <w:tc>
          <w:tcPr>
            <w:tcW w:type="dxa" w:w="691"/>
            <w:tcBorders>
              <w:top w:val="none" w:color="000000" w:sz="4"/>
              <w:left w:val="none" w:color="000000" w:sz="4"/>
              <w:bottom w:val="single" w:color="000000" w:sz="4"/>
              <w:right w:val="single" w:color="000000" w:sz="4"/>
            </w:tcBorders>
            <w:vAlign w:val="top"/>
          </w:tcPr>
          <w:p>
            <w:pPr>
              <w:jc w:val="center"/>
            </w:pPr>
            <w:r>
              <w:rPr>
                <w:color w:val="000000"/>
                <w:sz w:val="18"/>
              </w:rPr>
              <w:t>1647</w:t>
            </w:r>
          </w:p>
        </w:tc>
        <w:tc>
          <w:tcPr>
            <w:tcW w:type="dxa" w:w="882"/>
            <w:tcBorders>
              <w:top w:val="none" w:color="000000" w:sz="4"/>
              <w:left w:val="none" w:color="000000" w:sz="4"/>
              <w:bottom w:val="single" w:color="000000" w:sz="4"/>
              <w:right w:val="single" w:color="000000" w:sz="4"/>
            </w:tcBorders>
            <w:vAlign w:val="top"/>
          </w:tcPr>
          <w:p>
            <w:pPr>
              <w:jc w:val="center"/>
            </w:pPr>
          </w:p>
        </w:tc>
      </w:tr>
    </w:tbl>
    <w:p/>
    <w:p>
      <w:pPr>
        <w:ind w:firstLine="480"/>
      </w:pPr>
    </w:p>
    <w:p/>
    <w:p>
      <w:r>
        <w:rPr/>
        <w:t>采购包1（中山市自然资源局2024年义务植树苗木采购）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合同履行期限：自合同签订之日起至2024年11月30日。当合同触发以下条件之一，合同终止： （1）当在合同履行期限内中标人按采购要求提供所有苗木且实际已使用，结束该项目，合同终止。（2）合同履行期满时，结算总价未达到中标金额，按实际结算，合同终止。</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1期：支付比例30%,合同签订生效后，经采购人第一次验收（总量验收）合格后支付30%合同款。</w:t>
            </w:r>
          </w:p>
          <w:p/>
          <w:p>
            <w:r>
              <w:rPr/>
              <w:t>2期：支付比例40%,苗木经采购人验收合格并实际使用株数超70%，支付40%合同款。</w:t>
            </w:r>
          </w:p>
          <w:p/>
          <w:p>
            <w:r>
              <w:rPr/>
              <w:t>3期：支付比例30%,剩余30%合同款待苗木使用完后支付，如存在拒收苗木则扣减相应金额。最终结算金额=合同金额-更换后仍未按要求提供苗木的金额（按照中标单价计算）。 具体付款方式：达到支付条件并收到中标人提交的合法等额有效发票及请款材料后，采购人于30个工作日内向市财政局办理支付申请手续。 注：因本项目采用财政资金付款，中标人在采购人付款前应向采购人出具合法等额有效发票或根据采购人要求提交其他请款材料，采购人在前款规定的时间内向财政支付部门提出申请付款即视为完成付款义务（不包括财政部门审批的时间）。如中标人逾期提供请款材料，采购人付款时间予以顺延且不承担违约责任。所有款项的支付时间均按财政资金拨付时间为准（如因财政部门审核原因导致采购人迟延付款的，不视为采购人违约）。</w:t>
            </w:r>
          </w:p>
        </w:tc>
      </w:tr>
      <w:tr>
        <w:tc>
          <w:tcPr>
            <w:tcW w:type="dxa" w:w="4153"/>
          </w:tcPr>
          <w:p>
            <w:r>
              <w:rPr/>
              <w:t>验收要求</w:t>
            </w:r>
          </w:p>
        </w:tc>
        <w:tc>
          <w:tcPr>
            <w:tcW w:type="dxa" w:w="4153"/>
          </w:tcPr>
          <w:p/>
          <w:p/>
          <w:p/>
          <w:p>
            <w:r>
              <w:rPr/>
              <w:t>1期：1、第一次验收（总量验收）：中标人提供苗木应在中标后20天内全部存放于中山市范围内的苗圃场，采购人按照《苗木采购清单》（附件）有关参数要求，对苗木数量、规格等进行验收，做好签名确认、拍照存档等验收工作。第二轮验收（按需分次验收）：采购人现场验收通过后，采购人或采购人授权的苗木使用单位在领取苗木时按照合同验收标准、初次验收情况进行按需分次验收，并进行签收。采购人或采购人授权的苗木使用单位验收（签收）表格将作为本项目验收依据、支付材料。  2、苗木第一次验收时所交付苗木不符合采购需求、或有损坏等情形的，中标人应立即对不合格苗木进行更换，调运苗木时间连同更换时间不超中标后40天，如超时采购人可拒收该部分苗木并在合同金额中全额扣款（按照中标单价计算金额）。苗木第二次验收时提供的不合格苗木，包括第一次验收后替换的不合格苗木，或因台风、暴雨、病虫害等对苗木规格进行损害的,采购人有权提出更换，第2次更换仍不合格的，采购人有权拒收不合格苗木并在合同金额中全额扣款。苗木更换产生的任何费用和损失概由中标人负责。  3、苗木出圃到达种植现场后应达到以下验收要求： （1）采购胸径5公分以上的苗木主干不低于1.3米。 （2）苗木长势良好、枝干挺拔、树冠丰满、株型优美，不得截主干，保留二级及以上分枝，无枯顶，主干无明显蛀孔、无空心及严重损伤树皮。 （3）苗龄3年左右，容器苗或假植1年以上，土球不松散。 （4）苗木采购后（中标后）20天内苗木应存放于中山市范围内的苗圃场，按照要求整齐摆放，负责日常养护管理和苗木装车，原则上存放苗木的苗圃场不超3个地点。 （5）检疫：由于苗木到达苗圃场后属于大规模的同一树种的密植状态，需在苗圃场内保持常态化病虫害检测，确保无病虫害传播，并提供有效的林草（普通）生产经营许可证（或在有效期内的原林木种子生产经营许可证）、植物检疫证（出省）或植物检疫证（省内）和苗木标签。苗木出圃后保证无明显病虫害，禁止出现检疫性病虫害。 （6）苗木规格要达到采购文件、采购合同内的相关要求。 4、第一次验收完成后，由采购人与中标人共同签署验收报告。第二轮分散验收，由采购人或采购人授权的苗木使用单位进行验收并签收具体苗木。当合同履行期限内结算总价达到中标金额时，或合同履行期满时，采购人与中标人共同签署结算报告，按实际发生量结算。</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报价说明，★1、本项目采用总价报价，投标人应考虑经济增长物价上涨及自身成本报价，确定投标报价幅度。本项目预算金额1488516.17元，投标总报价高于项目预算金额的，视为无效报价，投标单价报价高于各类苗木的单价上限价，视为无效报价，作无效投标处理。投标人须在投标文件中报出各类苗木的投标单价。各类苗木的结算金额=各类苗木中标单价×实际采购数量。 2、投标人所报价格在合同执行期间是固定不变的，不得以任何理由予以变更（按招标文件应予以调整的情况除外）。投标人所报价格不是固定价的投标文件将作为非实质性响应招标文件。投标报价包括但不限于购买苗木（详见附件）、苗木假植、办理林草（普通）生产经营许可证（或在有效期内的原林木种子生产经营许可证）、植物检疫证（出省）或植物检疫证（省内）、苗木标签、苗木装车等配套服务、苗木出圃前的养护管理和履约过程可预见或不可预见的一切费用，采购人不再支付任何费用。  3、本项目为按实结算方式，当工程量发生变化时实际费用也随之发生变化，中标人为总包单位，包服务、质量、安全、文明作业等招标文件对中标人要求的一切事宜及责任。中标人不能因实际发生量与预算采购量相差大而向采购人进行索赔。（投标文件内提供承诺书，格式自拟）。</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苗木类</w:t>
            </w:r>
          </w:p>
        </w:tc>
        <w:tc>
          <w:tcPr>
            <w:tcW w:type="dxa" w:w="831"/>
          </w:tcPr>
          <w:p>
            <w:pPr>
              <w:jc w:val="left"/>
            </w:pPr>
            <w:r>
              <w:rPr/>
              <w:t>中山市自然资源局2024年义务植树苗木采购</w:t>
            </w:r>
          </w:p>
        </w:tc>
        <w:tc>
          <w:tcPr>
            <w:tcW w:type="dxa" w:w="831"/>
          </w:tcPr>
          <w:p>
            <w:pPr>
              <w:jc w:val="left"/>
            </w:pPr>
            <w:r>
              <w:rPr/>
              <w:t>批</w:t>
            </w:r>
          </w:p>
        </w:tc>
        <w:tc>
          <w:tcPr>
            <w:tcW w:type="dxa" w:w="831"/>
          </w:tcPr>
          <w:p>
            <w:pPr>
              <w:jc w:val="right"/>
            </w:pPr>
            <w:r>
              <w:rPr/>
              <w:t>1.00</w:t>
            </w:r>
          </w:p>
        </w:tc>
        <w:tc>
          <w:tcPr>
            <w:tcW w:type="dxa" w:w="831"/>
          </w:tcPr>
          <w:p>
            <w:pPr>
              <w:jc w:val="right"/>
            </w:pPr>
            <w:r>
              <w:rPr/>
              <w:t>1,488,516.17</w:t>
            </w:r>
          </w:p>
        </w:tc>
        <w:tc>
          <w:tcPr>
            <w:tcW w:type="dxa" w:w="831"/>
          </w:tcPr>
          <w:p>
            <w:pPr>
              <w:jc w:val="right"/>
            </w:pPr>
            <w:r>
              <w:rPr/>
              <w:t>1,488,516.17</w:t>
            </w:r>
          </w:p>
        </w:tc>
        <w:tc>
          <w:tcPr>
            <w:tcW w:type="dxa" w:w="831"/>
          </w:tcPr>
          <w:p>
            <w:r>
              <w:rPr/>
              <w:t>农、林、牧、渔业</w:t>
            </w:r>
          </w:p>
        </w:tc>
        <w:tc>
          <w:tcPr>
            <w:tcW w:type="dxa" w:w="831"/>
          </w:tcPr>
          <w:p>
            <w:r>
              <w:rPr/>
              <w:t>详见附表一</w:t>
            </w:r>
          </w:p>
        </w:tc>
      </w:tr>
    </w:tbl>
    <w:p/>
    <w:p>
      <w:r>
        <w:rPr>
          <w:b/>
        </w:rPr>
        <w:t>附表</w:t>
      </w:r>
      <w:r>
        <w:rPr>
          <w:b/>
        </w:rPr>
        <w:t>一</w:t>
      </w:r>
      <w:r>
        <w:rPr>
          <w:b/>
        </w:rPr>
        <w:t>：</w:t>
      </w:r>
      <w:r>
        <w:rPr>
          <w:b/>
        </w:rPr>
        <w:t>中山市自然资源局2024年义务植树苗木采购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w:t>
            </w:r>
            <w:r>
              <w:rPr>
                <w:b/>
                <w:sz w:val="21"/>
              </w:rPr>
              <w:t>、</w:t>
            </w:r>
            <w:r>
              <w:rPr>
                <w:b/>
                <w:sz w:val="21"/>
              </w:rPr>
              <w:t>服务</w:t>
            </w:r>
            <w:r>
              <w:rPr>
                <w:b/>
                <w:sz w:val="21"/>
              </w:rPr>
              <w:t>要求</w:t>
            </w:r>
          </w:p>
          <w:p>
            <w:pPr>
              <w:jc w:val="both"/>
            </w:pPr>
            <w:r>
              <w:rPr>
                <w:sz w:val="21"/>
              </w:rPr>
              <w:t>1、中标人应对本项目所在地的环境特点，项目实施过程中的重点、难点等有全面且充分的认识和把握。</w:t>
            </w:r>
          </w:p>
          <w:p>
            <w:pPr>
              <w:jc w:val="both"/>
            </w:pPr>
            <w:r>
              <w:rPr>
                <w:sz w:val="21"/>
              </w:rPr>
              <w:t>2、在服务期间，中标人应配合做好采购人验收及苗木出圃和现场签收记录及照片等。</w:t>
            </w:r>
          </w:p>
          <w:p>
            <w:pPr>
              <w:jc w:val="both"/>
            </w:pPr>
            <w:r>
              <w:rPr>
                <w:sz w:val="21"/>
              </w:rPr>
              <w:t>3、中标人应保证其提供的苗木无第三方主张权利，如发生对第三方的赔偿，所有损失由中标人承担。</w:t>
            </w:r>
          </w:p>
          <w:p>
            <w:pPr>
              <w:jc w:val="both"/>
            </w:pPr>
            <w:r>
              <w:rPr>
                <w:sz w:val="21"/>
              </w:rPr>
              <w:t>4、中标人应具有有效的认证体系，且应配备足够的技术人员及设备以保障项目需求，并应具备满足项目需要的苗圃场地，并且苗圃场地应尽量集中，避免过于分散，原则上存放苗木的苗圃场不超3个地点。</w:t>
            </w:r>
          </w:p>
          <w:p>
            <w:pPr>
              <w:jc w:val="both"/>
            </w:pPr>
            <w:r>
              <w:rPr>
                <w:sz w:val="21"/>
              </w:rPr>
              <w:t>5、</w:t>
            </w:r>
            <w:r>
              <w:rPr>
                <w:sz w:val="21"/>
              </w:rPr>
              <w:t>投</w:t>
            </w:r>
            <w:r>
              <w:rPr>
                <w:sz w:val="21"/>
              </w:rPr>
              <w:t>标人投标时应提供苗木供应服务方案，内容包含但不限于管理服务运作流程、服务质量保障措施和服务承诺以及针对本项目制定的各项管理制度等，以保证满足本项目服务要求</w:t>
            </w:r>
            <w:r>
              <w:rPr>
                <w:sz w:val="21"/>
              </w:rPr>
              <w:t>。</w:t>
            </w:r>
          </w:p>
        </w:tc>
      </w:tr>
      <w:tr>
        <w:tc>
          <w:tcPr>
            <w:tcW w:type="dxa" w:w="2076"/>
          </w:tcPr>
          <w:p/>
        </w:tc>
        <w:tc>
          <w:tcPr>
            <w:tcW w:type="dxa" w:w="415"/>
          </w:tcPr>
          <w:p>
            <w:r>
              <w:rPr/>
              <w:t>2</w:t>
            </w:r>
          </w:p>
        </w:tc>
        <w:tc>
          <w:tcPr>
            <w:tcW w:type="dxa" w:w="5814"/>
          </w:tcPr>
          <w:p>
            <w:pPr>
              <w:jc w:val="both"/>
            </w:pPr>
            <w:r>
              <w:rPr>
                <w:b/>
                <w:sz w:val="21"/>
              </w:rPr>
              <w:t>二、采购要求</w:t>
            </w:r>
          </w:p>
          <w:p>
            <w:pPr>
              <w:jc w:val="both"/>
            </w:pPr>
            <w:r>
              <w:rPr>
                <w:sz w:val="21"/>
              </w:rPr>
              <w:t>1、为保证采购的苗木质量，现对义务植树苗木采购项目苗木标准要求如下：</w:t>
            </w:r>
          </w:p>
          <w:p>
            <w:pPr>
              <w:jc w:val="both"/>
            </w:pPr>
            <w:r>
              <w:rPr>
                <w:sz w:val="21"/>
              </w:rPr>
              <w:t>（</w:t>
            </w:r>
            <w:r>
              <w:rPr>
                <w:sz w:val="21"/>
              </w:rPr>
              <w:t>1）采购胸径5公分以上的苗木主干不低于1.3米。</w:t>
            </w:r>
          </w:p>
          <w:p>
            <w:pPr>
              <w:jc w:val="both"/>
            </w:pPr>
            <w:r>
              <w:rPr>
                <w:sz w:val="21"/>
              </w:rPr>
              <w:t>（</w:t>
            </w:r>
            <w:r>
              <w:rPr>
                <w:sz w:val="21"/>
              </w:rPr>
              <w:t>2）苗木长势良好、枝干挺拔、树冠丰满、株型优美，不得截主干，保留二级及以上分枝，无枯顶，主干无明显蛀孔、无空心及严重损伤树皮。</w:t>
            </w:r>
          </w:p>
          <w:p>
            <w:pPr>
              <w:jc w:val="both"/>
            </w:pPr>
            <w:r>
              <w:rPr>
                <w:sz w:val="21"/>
              </w:rPr>
              <w:t>（</w:t>
            </w:r>
            <w:r>
              <w:rPr>
                <w:sz w:val="21"/>
              </w:rPr>
              <w:t>3）苗龄3年左右，容器苗或假植1年以上，土球不松散。</w:t>
            </w:r>
          </w:p>
          <w:p>
            <w:pPr>
              <w:jc w:val="both"/>
            </w:pPr>
            <w:r>
              <w:rPr>
                <w:sz w:val="21"/>
              </w:rPr>
              <w:t>（</w:t>
            </w:r>
            <w:r>
              <w:rPr>
                <w:sz w:val="21"/>
              </w:rPr>
              <w:t>4）苗木采购后（中标后）20天内（</w:t>
            </w:r>
            <w:r>
              <w:rPr>
                <w:sz w:val="21"/>
              </w:rPr>
              <w:t>最迟</w:t>
            </w:r>
            <w:r>
              <w:rPr>
                <w:sz w:val="21"/>
              </w:rPr>
              <w:t>不超中标后</w:t>
            </w:r>
            <w:r>
              <w:rPr>
                <w:sz w:val="21"/>
              </w:rPr>
              <w:t>40天），苗木应存放于中山市范围内的苗圃场，按照要求整齐摆放，负责日常养护管理和苗木装车，原则上存放苗木的苗圃场不超3个地点。</w:t>
            </w:r>
          </w:p>
          <w:p>
            <w:pPr>
              <w:jc w:val="both"/>
            </w:pPr>
            <w:r>
              <w:rPr>
                <w:sz w:val="21"/>
              </w:rPr>
              <w:t>（</w:t>
            </w:r>
            <w:r>
              <w:rPr>
                <w:sz w:val="21"/>
              </w:rPr>
              <w:t>5）检疫：由于苗木到达苗圃场后属于大规模的同一树种的密植状态，需在苗圃场内保持常态化病虫害检测，确保无病虫害传播，并提供有效的林草（普通）生产经营许可证（或在有效期内的原林木种子生产经营许可证）、植物检疫证（出省）或植物检疫证（省内）和苗木标签。苗木出圃后保证无明显病虫害，禁止出现检疫性病虫害。</w:t>
            </w:r>
          </w:p>
          <w:p>
            <w:pPr>
              <w:jc w:val="both"/>
            </w:pPr>
            <w:r>
              <w:rPr>
                <w:sz w:val="21"/>
              </w:rPr>
              <w:t>（</w:t>
            </w:r>
            <w:r>
              <w:rPr>
                <w:sz w:val="21"/>
              </w:rPr>
              <w:t>6）苗木规格要达到采购文件、采购合同内的相关要求。</w:t>
            </w:r>
          </w:p>
        </w:tc>
      </w:tr>
      <w:tr>
        <w:tc>
          <w:tcPr>
            <w:tcW w:type="dxa" w:w="2076"/>
          </w:tcPr>
          <w:p/>
        </w:tc>
        <w:tc>
          <w:tcPr>
            <w:tcW w:type="dxa" w:w="415"/>
          </w:tcPr>
          <w:p>
            <w:r>
              <w:rPr/>
              <w:t>3</w:t>
            </w:r>
          </w:p>
        </w:tc>
        <w:tc>
          <w:tcPr>
            <w:tcW w:type="dxa" w:w="5814"/>
          </w:tcPr>
          <w:p>
            <w:pPr>
              <w:jc w:val="both"/>
            </w:pPr>
            <w:r>
              <w:rPr>
                <w:b/>
                <w:sz w:val="21"/>
              </w:rPr>
              <w:t>三、</w:t>
            </w:r>
            <w:r>
              <w:rPr>
                <w:b/>
                <w:sz w:val="21"/>
              </w:rPr>
              <w:t>苗木的</w:t>
            </w:r>
            <w:r>
              <w:rPr>
                <w:b/>
                <w:sz w:val="21"/>
              </w:rPr>
              <w:t>存放</w:t>
            </w:r>
          </w:p>
          <w:p>
            <w:pPr>
              <w:jc w:val="both"/>
            </w:pPr>
            <w:r>
              <w:rPr>
                <w:sz w:val="21"/>
              </w:rPr>
              <w:t>1、苗木存放：为保证苗木的正常供应，中标人应具有</w:t>
            </w:r>
            <w:r>
              <w:rPr>
                <w:sz w:val="21"/>
              </w:rPr>
              <w:t>中山市范围内</w:t>
            </w:r>
            <w:r>
              <w:rPr>
                <w:sz w:val="21"/>
              </w:rPr>
              <w:t>自有或租赁的苗圃以及各类苗木供应服务期间所需设施设备</w:t>
            </w:r>
            <w:r>
              <w:rPr>
                <w:sz w:val="21"/>
              </w:rPr>
              <w:t>。</w:t>
            </w:r>
            <w:r>
              <w:rPr>
                <w:sz w:val="21"/>
              </w:rPr>
              <w:t>中标后</w:t>
            </w:r>
            <w:r>
              <w:rPr>
                <w:sz w:val="21"/>
              </w:rPr>
              <w:t>20天内苗木应存放于中山市范围内的苗圃场，按照要求整齐摆放，负责日常养护管理和苗木装车，原则上存放苗木的苗圃场不超3个地点。</w:t>
            </w:r>
          </w:p>
        </w:tc>
      </w:tr>
      <w:tr>
        <w:tc>
          <w:tcPr>
            <w:tcW w:type="dxa" w:w="2076"/>
          </w:tcPr>
          <w:p/>
        </w:tc>
        <w:tc>
          <w:tcPr>
            <w:tcW w:type="dxa" w:w="415"/>
          </w:tcPr>
          <w:p>
            <w:r>
              <w:rPr/>
              <w:t>4</w:t>
            </w:r>
          </w:p>
        </w:tc>
        <w:tc>
          <w:tcPr>
            <w:tcW w:type="dxa" w:w="5814"/>
          </w:tcPr>
          <w:p>
            <w:pPr>
              <w:jc w:val="both"/>
            </w:pPr>
            <w:r>
              <w:rPr>
                <w:b/>
                <w:sz w:val="21"/>
              </w:rPr>
              <w:t>四、</w:t>
            </w:r>
            <w:r>
              <w:rPr>
                <w:b/>
                <w:sz w:val="21"/>
              </w:rPr>
              <w:t>质量保证及服务</w:t>
            </w:r>
          </w:p>
          <w:p>
            <w:pPr>
              <w:jc w:val="both"/>
            </w:pPr>
            <w:r>
              <w:rPr>
                <w:sz w:val="21"/>
              </w:rPr>
              <w:t>1、服务期内如苗木不是因为采购人的人为原因而出现的质量问题由中标人负责包换或包退，并承担调换或退货的实际费用。中标人不能调换的，均按不能交货处理，核减相应金额。</w:t>
            </w:r>
          </w:p>
          <w:p>
            <w:pPr>
              <w:jc w:val="both"/>
            </w:pPr>
            <w:r>
              <w:rPr>
                <w:sz w:val="21"/>
              </w:rPr>
              <w:t>2、质量保证：</w:t>
            </w:r>
            <w:r>
              <w:rPr>
                <w:sz w:val="21"/>
              </w:rPr>
              <w:t>投</w:t>
            </w:r>
            <w:r>
              <w:rPr>
                <w:sz w:val="21"/>
              </w:rPr>
              <w:t>标人投标时应提供苗木质量保障措施及方案，包括但不限于苗木渠道来源、供货保障承诺及措施等。</w:t>
            </w:r>
          </w:p>
          <w:p>
            <w:pPr>
              <w:jc w:val="both"/>
            </w:pPr>
            <w:r>
              <w:rPr>
                <w:sz w:val="21"/>
              </w:rPr>
              <w:t>3、中标人需确认一位项目联系人与采购人保持联系，及时跟进项目进度。接到采购人紧急通知时1小时内能到达现场处理，并提供良好的售后服务。中标人需提供详细科学的售后服务方案，包括但不限于售后服务承诺、退换货承诺等内容。</w:t>
            </w:r>
          </w:p>
          <w:p>
            <w:pPr>
              <w:jc w:val="both"/>
            </w:pPr>
            <w:r>
              <w:rPr>
                <w:sz w:val="21"/>
              </w:rPr>
              <w:t>4、中标人应充分分析项目实施过程中有可能存在的突发情况并针对其提供完善可行的安全防护制度以及应急处理措施。</w:t>
            </w:r>
          </w:p>
          <w:p>
            <w:pPr>
              <w:jc w:val="both"/>
            </w:pPr>
            <w:r>
              <w:rPr>
                <w:sz w:val="21"/>
              </w:rPr>
              <w:t>5、中标人需投入足够的专业人员，保证本项目实施过程的服务质量，至少包含一名项目负责人（至少具备园林绿化类专业职称），负责与采购人代表联系</w:t>
            </w:r>
            <w:r>
              <w:rPr>
                <w:sz w:val="21"/>
              </w:rPr>
              <w:t>。</w:t>
            </w:r>
          </w:p>
        </w:tc>
      </w:tr>
      <w:tr>
        <w:tc>
          <w:tcPr>
            <w:tcW w:type="dxa" w:w="2076"/>
          </w:tcPr>
          <w:p/>
        </w:tc>
        <w:tc>
          <w:tcPr>
            <w:tcW w:type="dxa" w:w="415"/>
          </w:tcPr>
          <w:p>
            <w:r>
              <w:rPr/>
              <w:t>5</w:t>
            </w:r>
          </w:p>
        </w:tc>
        <w:tc>
          <w:tcPr>
            <w:tcW w:type="dxa" w:w="5814"/>
          </w:tcPr>
          <w:p>
            <w:pPr>
              <w:jc w:val="both"/>
            </w:pPr>
            <w:r>
              <w:rPr>
                <w:b/>
                <w:sz w:val="21"/>
              </w:rPr>
              <w:t>五、中标人</w:t>
            </w:r>
            <w:r>
              <w:rPr>
                <w:b/>
                <w:sz w:val="21"/>
              </w:rPr>
              <w:t>的义务</w:t>
            </w:r>
            <w:r>
              <w:rPr>
                <w:b/>
                <w:sz w:val="21"/>
              </w:rPr>
              <w:t>与责任</w:t>
            </w:r>
          </w:p>
          <w:p>
            <w:pPr>
              <w:jc w:val="both"/>
            </w:pPr>
            <w:r>
              <w:rPr>
                <w:sz w:val="21"/>
              </w:rPr>
              <w:t>1、中标人供应的苗木必须符合采购文件及国家现行技术标准和技术规范要求。</w:t>
            </w:r>
          </w:p>
          <w:p>
            <w:pPr>
              <w:jc w:val="both"/>
            </w:pPr>
            <w:r>
              <w:rPr>
                <w:sz w:val="21"/>
              </w:rPr>
              <w:t>2、中标人更换人员必须及时通知采购人，中标人不得以通过不正当手法频繁更换人员获取利益。</w:t>
            </w:r>
          </w:p>
          <w:p>
            <w:pPr>
              <w:jc w:val="both"/>
            </w:pPr>
            <w:r>
              <w:rPr>
                <w:sz w:val="21"/>
              </w:rPr>
              <w:t>3、采购人将不定期对中标人的资料进行抽查，中标人需根据采购人要求</w:t>
            </w:r>
            <w:r>
              <w:rPr>
                <w:sz w:val="21"/>
              </w:rPr>
              <w:t>做好苗木领取、签收等存档工作</w:t>
            </w:r>
            <w:r>
              <w:rPr>
                <w:sz w:val="21"/>
              </w:rPr>
              <w:t>。</w:t>
            </w:r>
          </w:p>
          <w:p>
            <w:pPr>
              <w:jc w:val="both"/>
            </w:pPr>
            <w:r>
              <w:rPr>
                <w:sz w:val="21"/>
              </w:rPr>
              <w:t>4、中标人依据采购规模和要求投入相应的人员、物资、设备，保证良好的苗木质量；根据气象部门发布的灾害天气预报信息提前做好防护工作，提前消除安全隐患。</w:t>
            </w:r>
          </w:p>
          <w:p>
            <w:pPr>
              <w:jc w:val="both"/>
            </w:pPr>
            <w:r>
              <w:rPr>
                <w:sz w:val="21"/>
              </w:rPr>
              <w:t>5、中标人根据相关法律法规、规范性文件和检查、考核办法等要求做好苗木养护工作，自觉接受采购人的管理、监督和指导，确保苗木质量。</w:t>
            </w:r>
          </w:p>
          <w:p>
            <w:pPr>
              <w:jc w:val="both"/>
            </w:pPr>
            <w:r>
              <w:rPr>
                <w:sz w:val="21"/>
              </w:rPr>
              <w:t>6、</w:t>
            </w:r>
            <w:r>
              <w:rPr>
                <w:sz w:val="21"/>
              </w:rPr>
              <w:t>中标人</w:t>
            </w:r>
            <w:r>
              <w:rPr>
                <w:sz w:val="21"/>
              </w:rPr>
              <w:t>应按照中山市园林绿化管护要求，做好苗木定期浇水、施肥、除杂的日常管养，定期开展红火蚁等有害生物消杀，做好其他病虫害防治。同时应</w:t>
            </w:r>
            <w:r>
              <w:rPr>
                <w:sz w:val="21"/>
              </w:rPr>
              <w:t>做好项目内、外业资料的记录、收集、整理、保管、上报工作，配合采购人进行养护质量的检查、考核及日常安全检查。</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1.采购代理机构：本项目是指广东省建东工程监理有限公司中山分公司，负责整个采购活动的组织，依法负责编制和发布招标文件，对招标文件拥有最终的解释权，不以任何身份出任评标委员会成员。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中山市自然资源局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采购机构代理服务收费标准：参照《招标代理服务收费管理暂行办法》中“货物类”计费标准收取，以中标金额为计费金额。</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一，投标文件要求，电子投标文件上传到广东省政府采购网（https://gdgpo.czt.gd.gov.cn/）广东政府采购智慧云平台网上。</w:t>
            </w:r>
          </w:p>
          <w:p>
            <w:pPr>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https://gdgpo.czt.gd.gov.cn/help/transaction/gongyinshan.html。供应商在使用过程中遇到涉及系统使用的问题，可通过400-1832-999进行咨询或通过广东政府采购智慧云平台运维服务说明中提供的苗木类方式获取帮助。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w:t>
            </w:r>
          </w:p>
          <w:p>
            <w:pPr>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r>
              <w:rPr/>
              <w:t>19</w:t>
            </w:r>
          </w:p>
        </w:tc>
        <w:tc>
          <w:tcPr>
            <w:tcW w:type="dxa" w:w="2252"/>
          </w:tcPr>
          <w:p>
            <w:r>
              <w:rPr/>
              <w:t>开标解密时长</w:t>
            </w:r>
          </w:p>
        </w:tc>
        <w:tc>
          <w:tcPr>
            <w:tcW w:type="dxa" w:w="5004"/>
          </w:tcPr>
          <w:p>
            <w:r>
              <w:rPr/>
              <w:t>/</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；请各投标人在投标文件递交截止时间前按须知前附表规定的金额递交至</w:t>
      </w:r>
      <w:r>
        <w:rPr/>
        <w:t>广东省建东工程监理有限公司中山分公司</w:t>
      </w:r>
      <w:r>
        <w:rPr/>
        <w:t>，到账情况以开标时</w:t>
      </w:r>
      <w:r>
        <w:rPr/>
        <w:t>广东省建东工程监理有限公司中山分公司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广东省公共资源交易平台（https://ygp.gdzwfw.gov.cn/#/442000/index），采购代理机构网站（http://www.gdjdjl.com/）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广东省公共资源交易平台（https://ygp.gdzwfw.gov.cn/#/442000/index），采购代理机构网站（http://www.gdjdjl.com/）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罗小姐</w:t>
      </w:r>
    </w:p>
    <w:p>
      <w:pPr>
        <w:ind w:firstLine="480"/>
      </w:pPr>
      <w:r>
        <w:rPr/>
        <w:t>电话：</w:t>
      </w:r>
      <w:r>
        <w:rPr/>
        <w:t>0760-88399895</w:t>
      </w:r>
    </w:p>
    <w:p>
      <w:pPr>
        <w:ind w:firstLine="480"/>
      </w:pPr>
      <w:r>
        <w:rPr/>
        <w:t>传真：</w:t>
      </w:r>
      <w:r>
        <w:rPr/>
        <w:t>0760-88399895</w:t>
      </w:r>
    </w:p>
    <w:p>
      <w:pPr>
        <w:ind w:firstLine="480"/>
      </w:pPr>
      <w:r>
        <w:rPr/>
        <w:t>邮箱：</w:t>
      </w:r>
      <w:r>
        <w:rPr/>
        <w:t>jdzs_cg2017@163.com</w:t>
      </w:r>
    </w:p>
    <w:p>
      <w:pPr>
        <w:ind w:firstLine="480"/>
      </w:pPr>
      <w:r>
        <w:rPr/>
        <w:t>地址：</w:t>
      </w:r>
      <w:r>
        <w:rPr/>
        <w:t>中山市东区小鳌溪小陂路五巷五十四号2层（广东省建东工程监理有限公司中山分公司采购部）</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自然资源局2024年义务植树苗木采购)：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广东省建东工程监理有限公司中山分公司</w:t>
      </w:r>
      <w:r>
        <w:rPr/>
        <w:t>统一对外发布。</w:t>
      </w:r>
    </w:p>
    <w:p>
      <w:pPr>
        <w:ind w:firstLine="480"/>
      </w:pPr>
      <w:r>
        <w:rPr/>
        <w:t>（2）对</w:t>
      </w:r>
      <w:r>
        <w:rPr/>
        <w:t>广东省建东工程监理有限公司中山分公司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采购包1（中山市自然资源局2024年义务植树苗木采购）：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采购包1（中山市自然资源局2024年义务植树苗木采购）：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投标（响应）时提交有效的营业执照（或事业法人登记证或身份证等相关证明）副本复印件。</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投标人必须具有良好的商业信誉和健全的财务会计制度（提供2022年度以来任一年度财务状况报告或2023年以来任何一个月的财务报表或基本开户行出具的资信证明）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按投标（响应）文件格式（格式九）提供承诺函（格式自拟，其中承诺内容包括但不限于：“我方具有履行本项目合同所必需的设备及专业技术能力。”） 或提供《设备和专业技术能力情况表》（格式自拟）。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tc>
      </w:tr>
      <w:tr>
        <w:tc>
          <w:tcPr>
            <w:tcW w:type="dxa" w:w="890"/>
          </w:tcPr>
          <w:p>
            <w:r>
              <w:rPr/>
              <w:t>8</w:t>
            </w:r>
          </w:p>
        </w:tc>
        <w:tc>
          <w:tcPr>
            <w:tcW w:type="dxa" w:w="3178"/>
          </w:tcPr>
          <w:p>
            <w:r>
              <w:rPr/>
              <w:t>联合体</w:t>
            </w:r>
          </w:p>
        </w:tc>
        <w:tc>
          <w:tcPr>
            <w:tcW w:type="dxa" w:w="4238"/>
          </w:tcPr>
          <w:p>
            <w:r>
              <w:rPr/>
              <w:t>本项目不接受联合体投标。</w:t>
            </w:r>
          </w:p>
        </w:tc>
      </w:tr>
      <w:tr>
        <w:tc>
          <w:tcPr>
            <w:tcW w:type="dxa" w:w="890"/>
          </w:tcPr>
          <w:p>
            <w:r>
              <w:rPr/>
              <w:t>9</w:t>
            </w:r>
          </w:p>
        </w:tc>
        <w:tc>
          <w:tcPr>
            <w:tcW w:type="dxa" w:w="3178"/>
          </w:tcPr>
          <w:p>
            <w:r>
              <w:rPr/>
              <w:t>本采购包专门面向中小企业采购</w:t>
            </w:r>
          </w:p>
        </w:tc>
        <w:tc>
          <w:tcPr>
            <w:tcW w:type="dxa" w:w="4238"/>
          </w:tcPr>
          <w:p>
            <w:r>
              <w:rPr/>
              <w:t>采购包整体专门面向中小企业。投标人须符合本项目所属行业（农、林、牧、渔业）政策划分标准的中小企业。监狱企业、残疾人福利性单位视同小型、微型企业。注：中小企业声明函中行业应为填写“农、林、牧、渔业”或“（采购文件中明确的所属行业）”并按本招标文件格式填写《中小企业声明函（货物）》为判定标准，残疾人福利性单位以投标人填写的《残疾人福利性单位声明函》（见投标格式）为判定标准，监狱企业须投标人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采购包1（中山市自然资源局2024年义务植树苗木采购）：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提供《投标函》，投标有效期为投标截止之日起90天</w:t>
            </w:r>
          </w:p>
        </w:tc>
      </w:tr>
      <w:tr>
        <w:tc>
          <w:tcPr>
            <w:tcW w:type="dxa" w:w="890"/>
          </w:tcPr>
          <w:p>
            <w:r>
              <w:rPr/>
              <w:t>2</w:t>
            </w:r>
          </w:p>
        </w:tc>
        <w:tc>
          <w:tcPr>
            <w:tcW w:type="dxa" w:w="3178"/>
          </w:tcPr>
          <w:p>
            <w:r>
              <w:rPr/>
              <w:t>签署盖章</w:t>
            </w:r>
          </w:p>
        </w:tc>
        <w:tc>
          <w:tcPr>
            <w:tcW w:type="dxa" w:w="4238"/>
          </w:tcPr>
          <w:p>
            <w:r>
              <w:rPr/>
              <w:t>投标文件按照招标文件规定签署、盖章</w:t>
            </w:r>
          </w:p>
        </w:tc>
      </w:tr>
      <w:tr>
        <w:tc>
          <w:tcPr>
            <w:tcW w:type="dxa" w:w="890"/>
          </w:tcPr>
          <w:p>
            <w:r>
              <w:rPr/>
              <w:t>3</w:t>
            </w:r>
          </w:p>
        </w:tc>
        <w:tc>
          <w:tcPr>
            <w:tcW w:type="dxa" w:w="3178"/>
          </w:tcPr>
          <w:p>
            <w:r>
              <w:rPr/>
              <w:t>法定代表人及授权委托书</w:t>
            </w:r>
          </w:p>
        </w:tc>
        <w:tc>
          <w:tcPr>
            <w:tcW w:type="dxa" w:w="4238"/>
          </w:tcPr>
          <w:p>
            <w:r>
              <w:rPr/>
              <w:t>投标文件提供有效的法定代表人及法定代表人授权委托书</w:t>
            </w:r>
          </w:p>
        </w:tc>
      </w:tr>
      <w:tr>
        <w:tc>
          <w:tcPr>
            <w:tcW w:type="dxa" w:w="890"/>
          </w:tcPr>
          <w:p>
            <w:r>
              <w:rPr/>
              <w:t>4</w:t>
            </w:r>
          </w:p>
        </w:tc>
        <w:tc>
          <w:tcPr>
            <w:tcW w:type="dxa" w:w="3178"/>
          </w:tcPr>
          <w:p>
            <w:r>
              <w:rPr/>
              <w:t>投标报价符合招标文件要求，且是固定唯一值的</w:t>
            </w:r>
          </w:p>
        </w:tc>
        <w:tc>
          <w:tcPr>
            <w:tcW w:type="dxa" w:w="4238"/>
          </w:tcPr>
          <w:p>
            <w:r>
              <w:rPr/>
              <w:t>投标总价未超过本项目预算金额，投标单价报价未超过各类苗木的单价上限价，且是固定唯一值的</w:t>
            </w:r>
          </w:p>
        </w:tc>
      </w:tr>
      <w:tr>
        <w:tc>
          <w:tcPr>
            <w:tcW w:type="dxa" w:w="890"/>
          </w:tcPr>
          <w:p>
            <w:r>
              <w:rPr/>
              <w:t>5</w:t>
            </w:r>
          </w:p>
        </w:tc>
        <w:tc>
          <w:tcPr>
            <w:tcW w:type="dxa" w:w="3178"/>
          </w:tcPr>
          <w:p>
            <w:r>
              <w:rPr/>
              <w:t>“★”号条款的响应</w:t>
            </w:r>
          </w:p>
        </w:tc>
        <w:tc>
          <w:tcPr>
            <w:tcW w:type="dxa" w:w="4238"/>
          </w:tcPr>
          <w:p>
            <w:r>
              <w:rPr/>
              <w:t>完全响应并满足招标文件标注“★”号条款的要求</w:t>
            </w:r>
          </w:p>
        </w:tc>
      </w:tr>
      <w:tr>
        <w:tc>
          <w:tcPr>
            <w:tcW w:type="dxa" w:w="890"/>
          </w:tcPr>
          <w:p>
            <w:r>
              <w:rPr/>
              <w:t>6</w:t>
            </w:r>
          </w:p>
        </w:tc>
        <w:tc>
          <w:tcPr>
            <w:tcW w:type="dxa" w:w="3178"/>
          </w:tcPr>
          <w:p>
            <w:r>
              <w:rPr/>
              <w:t>投标报价无重大漏项或重大不合理</w:t>
            </w:r>
          </w:p>
        </w:tc>
        <w:tc>
          <w:tcPr>
            <w:tcW w:type="dxa" w:w="4238"/>
          </w:tcPr>
          <w:p>
            <w:r>
              <w:rPr/>
              <w:t>投标报价无重大漏项或重大不合理</w:t>
            </w:r>
          </w:p>
        </w:tc>
      </w:tr>
      <w:tr>
        <w:tc>
          <w:tcPr>
            <w:tcW w:type="dxa" w:w="890"/>
          </w:tcPr>
          <w:p>
            <w:r>
              <w:rPr/>
              <w:t>7</w:t>
            </w:r>
          </w:p>
        </w:tc>
        <w:tc>
          <w:tcPr>
            <w:tcW w:type="dxa" w:w="3178"/>
          </w:tcPr>
          <w:p>
            <w:r>
              <w:rPr/>
              <w:t>无招标文件或法律、法规、规章规定属于无效投标的其他情形</w:t>
            </w:r>
          </w:p>
        </w:tc>
        <w:tc>
          <w:tcPr>
            <w:tcW w:type="dxa" w:w="4238"/>
          </w:tcPr>
          <w:p>
            <w:r>
              <w:rPr/>
              <w:t>无招标文件或法律、法规、规章规定属于无效投标的其他情形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采购包1(中山市自然资源局2024年义务植树苗木采购):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技术部分40.0分</w:t>
            </w:r>
          </w:p>
          <w:p>
            <w:r>
              <w:rPr/>
              <w:t>报价得分30.0分</w:t>
            </w:r>
          </w:p>
        </w:tc>
      </w:tr>
      <w:tr>
        <w:tc>
          <w:tcPr>
            <w:tcW w:type="dxa" w:w="922"/>
            <w:gridSpan w:val="2"/>
            <w:vMerge w:val="restart"/>
          </w:tcPr>
          <w:p>
            <w:pPr>
              <w:jc w:val="center"/>
            </w:pPr>
            <w:r>
              <w:rPr/>
              <w:t>技术部分</w:t>
            </w:r>
          </w:p>
        </w:tc>
        <w:tc>
          <w:tcPr>
            <w:tcW w:type="dxa" w:w="2307"/>
          </w:tcPr>
          <w:p>
            <w:pPr>
              <w:jc w:val="left"/>
            </w:pPr>
            <w:r>
              <w:rPr/>
              <w:t>苗木供应服务方案 (10.0分)</w:t>
            </w:r>
            <w:r>
              <w:rPr/>
              <w:t>，（等次分值选择：</w:t>
            </w:r>
            <w:r>
              <w:rPr/>
              <w:t>0.0;</w:t>
            </w:r>
            <w:r>
              <w:rPr/>
              <w:t>4.0;</w:t>
            </w:r>
            <w:r>
              <w:rPr/>
              <w:t>6.0;</w:t>
            </w:r>
            <w:r>
              <w:rPr/>
              <w:t>8.0;</w:t>
            </w:r>
            <w:r>
              <w:rPr/>
              <w:t>10.0;</w:t>
            </w:r>
            <w:r>
              <w:rPr/>
              <w:t>）</w:t>
            </w:r>
          </w:p>
        </w:tc>
        <w:tc>
          <w:tcPr>
            <w:tcW w:type="dxa" w:w="5076"/>
          </w:tcPr>
          <w:p>
            <w:pPr>
              <w:jc w:val="left"/>
            </w:pPr>
            <w:r>
              <w:rPr/>
              <w:t>1.服务方案合理、详细、可行、亮点多、有针对性，管理服务运作流程科学、合理，服务质量保障措施和服务承诺全面、具体、有针对性，各项管理制度齐备完善，得10分； 2.服务方案较合理、有可行性，管理服务运作流程较合理，质量保障措施和服务承诺较具体，各项管理制度较齐备，得8分； 3.服务方案不合理、可行性差，管理服务运作流程不合理，质量保障措施和服务承诺不具体，各项管理制度不完善，得6分；  4.服务方案不详细、内容不齐全，服务措施不全面、可行性差，不能满足采购人需求的，得4分。  5.不提供不得分。</w:t>
            </w:r>
          </w:p>
        </w:tc>
      </w:tr>
      <w:tr>
        <w:tc>
          <w:tcPr>
            <w:tcW w:type="dxa" w:w="922"/>
            <w:gridSpan w:val="2"/>
            <w:vMerge/>
          </w:tcPr>
          <w:p/>
        </w:tc>
        <w:tc>
          <w:tcPr>
            <w:tcW w:type="dxa" w:w="2307"/>
          </w:tcPr>
          <w:p>
            <w:pPr>
              <w:jc w:val="left"/>
            </w:pPr>
            <w:r>
              <w:rPr/>
              <w:t>应急处理措施 (10.0分)</w:t>
            </w:r>
            <w:r>
              <w:rPr/>
              <w:t>，（等次分值选择：</w:t>
            </w:r>
            <w:r>
              <w:rPr/>
              <w:t>0.0;</w:t>
            </w:r>
            <w:r>
              <w:rPr/>
              <w:t>4.0;</w:t>
            </w:r>
            <w:r>
              <w:rPr/>
              <w:t>6.0;</w:t>
            </w:r>
            <w:r>
              <w:rPr/>
              <w:t>8.0;</w:t>
            </w:r>
            <w:r>
              <w:rPr/>
              <w:t>10.0;</w:t>
            </w:r>
            <w:r>
              <w:rPr/>
              <w:t>）</w:t>
            </w:r>
          </w:p>
        </w:tc>
        <w:tc>
          <w:tcPr>
            <w:tcW w:type="dxa" w:w="5076"/>
          </w:tcPr>
          <w:p>
            <w:pPr>
              <w:jc w:val="left"/>
            </w:pPr>
            <w:r>
              <w:rPr/>
              <w:t>1.对项目实施过程中可能存在的突发情况分析全面，安全防护制度和应急处理措施完善，切实可行，得10分； 2. 对项目实施过程中可能存在的突发情况分析较全面，安全防护制度和应急处理措施较完善，基本可行，得8分； 3. 对项目实施过程中可能存在的突发情况分析不够全面，安全防护制度和应急处理措施不够完善，可行性一般，得6分；  4. 对项目实施过程中可能存在的突发情况分析不全面，安全防护制度和应急处理措施可行性差，安排合理性差，得4分。 5.不提供不得分。</w:t>
            </w:r>
          </w:p>
        </w:tc>
      </w:tr>
      <w:tr>
        <w:tc>
          <w:tcPr>
            <w:tcW w:type="dxa" w:w="922"/>
            <w:gridSpan w:val="2"/>
            <w:vMerge/>
          </w:tcPr>
          <w:p/>
        </w:tc>
        <w:tc>
          <w:tcPr>
            <w:tcW w:type="dxa" w:w="2307"/>
          </w:tcPr>
          <w:p>
            <w:pPr>
              <w:jc w:val="left"/>
            </w:pPr>
            <w:r>
              <w:rPr/>
              <w:t>售后服务方案 (10.0分)</w:t>
            </w:r>
            <w:r>
              <w:rPr/>
              <w:t>，（等次分值选择：</w:t>
            </w:r>
            <w:r>
              <w:rPr/>
              <w:t>0.0;</w:t>
            </w:r>
            <w:r>
              <w:rPr/>
              <w:t>4.0;</w:t>
            </w:r>
            <w:r>
              <w:rPr/>
              <w:t>6.0;</w:t>
            </w:r>
            <w:r>
              <w:rPr/>
              <w:t>8.0;</w:t>
            </w:r>
            <w:r>
              <w:rPr/>
              <w:t>10.0;</w:t>
            </w:r>
            <w:r>
              <w:rPr/>
              <w:t>）</w:t>
            </w:r>
          </w:p>
        </w:tc>
        <w:tc>
          <w:tcPr>
            <w:tcW w:type="dxa" w:w="5076"/>
          </w:tcPr>
          <w:p>
            <w:pPr>
              <w:jc w:val="left"/>
            </w:pPr>
            <w:r>
              <w:rPr/>
              <w:t>根据投标人提供的售后服务方案（包括但不限于售后服务承诺、提供的苗木不符合采购要求时的退换货承诺等）进行评审： 1.方案全面，详细具体，具有针对性和可行性，得10分；  2.方案较全面，较详细具体，较具有可行性和针对性，得8分； 3.方案不够全面，可行性和针对性一般，得6分； 4.方案不全面，可行性和针对性差，得4分； 5.不提供不得分。</w:t>
            </w:r>
          </w:p>
        </w:tc>
      </w:tr>
      <w:tr>
        <w:tc>
          <w:tcPr>
            <w:tcW w:type="dxa" w:w="922"/>
            <w:gridSpan w:val="2"/>
            <w:vMerge/>
          </w:tcPr>
          <w:p/>
        </w:tc>
        <w:tc>
          <w:tcPr>
            <w:tcW w:type="dxa" w:w="2307"/>
          </w:tcPr>
          <w:p>
            <w:pPr>
              <w:jc w:val="left"/>
            </w:pPr>
            <w:r>
              <w:rPr/>
              <w:t>苗木质量保障措施  (10.0分)</w:t>
            </w:r>
            <w:r>
              <w:rPr/>
              <w:t>，（等次分值选择：</w:t>
            </w:r>
            <w:r>
              <w:rPr/>
              <w:t>0.0;</w:t>
            </w:r>
            <w:r>
              <w:rPr/>
              <w:t>4.0;</w:t>
            </w:r>
            <w:r>
              <w:rPr/>
              <w:t>6.0;</w:t>
            </w:r>
            <w:r>
              <w:rPr/>
              <w:t>8.0;</w:t>
            </w:r>
            <w:r>
              <w:rPr/>
              <w:t>10.0;</w:t>
            </w:r>
            <w:r>
              <w:rPr/>
              <w:t>）</w:t>
            </w:r>
          </w:p>
        </w:tc>
        <w:tc>
          <w:tcPr>
            <w:tcW w:type="dxa" w:w="5076"/>
          </w:tcPr>
          <w:p>
            <w:pPr>
              <w:jc w:val="left"/>
            </w:pPr>
            <w:r>
              <w:rPr/>
              <w:t>根据投标人提供的苗木质量保障措施【包括但不限于苗木渠道来源、苗圃场地分布情况、苗木质量情况（提供苗木实景测量胸径、冠幅、树高等照片）】、供货承诺等进行评审：  1.苗木质量保障措施完善、来源清晰明确、苗圃场地集中、可行性强、方案具有针对性，完全满足本项目供应要求，得10分； 2.苗木质量保障措施较完善、来源不够清晰明确、苗圃场地较集中、可行性基本可行、方案针对性基本可行，较能满足本项目供应要求，得8分； 3.苗木质量保障措施不完善、来源不清晰、苗圃场地分布较散、可行性一般、针对性一般，较能满足本项目供应要求，得6分； 4.苗木质量保障措施不完善、来源不清晰、苗圃场地分布散、可行性差、针对性差，不能满足本项目供应要求，得4分；  5.不提供不得分。</w:t>
            </w:r>
          </w:p>
        </w:tc>
      </w:tr>
      <w:tr>
        <w:tc>
          <w:tcPr>
            <w:tcW w:type="dxa" w:w="922"/>
            <w:gridSpan w:val="2"/>
            <w:vMerge w:val="restart"/>
          </w:tcPr>
          <w:p>
            <w:pPr>
              <w:jc w:val="center"/>
            </w:pPr>
            <w:r>
              <w:rPr/>
              <w:t>商务部分</w:t>
            </w:r>
          </w:p>
        </w:tc>
        <w:tc>
          <w:tcPr>
            <w:tcW w:type="dxa" w:w="2307"/>
          </w:tcPr>
          <w:p>
            <w:pPr>
              <w:jc w:val="left"/>
            </w:pPr>
            <w:r>
              <w:rPr/>
              <w:t>类似业绩 (10.0分)</w:t>
            </w:r>
          </w:p>
        </w:tc>
        <w:tc>
          <w:tcPr>
            <w:tcW w:type="dxa" w:w="5076"/>
          </w:tcPr>
          <w:p>
            <w:pPr>
              <w:jc w:val="left"/>
            </w:pPr>
            <w:r>
              <w:rPr/>
              <w:t>2021年1月1日至今投标人具有的类似项目业绩，每项得2分，最高得10分。  注：投标文件中提供合同关键页复印件，时间以合同签订时间为准，复印件均需加盖公章，不按要求提供或无法认定均不得分。</w:t>
            </w:r>
          </w:p>
        </w:tc>
      </w:tr>
      <w:tr>
        <w:tc>
          <w:tcPr>
            <w:tcW w:type="dxa" w:w="922"/>
            <w:gridSpan w:val="2"/>
            <w:vMerge/>
          </w:tcPr>
          <w:p/>
        </w:tc>
        <w:tc>
          <w:tcPr>
            <w:tcW w:type="dxa" w:w="2307"/>
          </w:tcPr>
          <w:p>
            <w:pPr>
              <w:jc w:val="left"/>
            </w:pPr>
            <w:r>
              <w:rPr/>
              <w:t>生产能力 (10.0分)</w:t>
            </w:r>
            <w:r>
              <w:rPr/>
              <w:t>，（等次分值选择：</w:t>
            </w:r>
            <w:r>
              <w:rPr/>
              <w:t>0.0;</w:t>
            </w:r>
            <w:r>
              <w:rPr/>
              <w:t>4.0;</w:t>
            </w:r>
            <w:r>
              <w:rPr/>
              <w:t>7.0;</w:t>
            </w:r>
            <w:r>
              <w:rPr/>
              <w:t>10.0;</w:t>
            </w:r>
            <w:r>
              <w:rPr/>
              <w:t>）</w:t>
            </w:r>
          </w:p>
        </w:tc>
        <w:tc>
          <w:tcPr>
            <w:tcW w:type="dxa" w:w="5076"/>
          </w:tcPr>
          <w:p>
            <w:pPr>
              <w:jc w:val="left"/>
            </w:pPr>
            <w:r>
              <w:rPr/>
              <w:t>投标人自有苗圃场地或有租赁的苗圃场地（租赁期限须长于本项目履行期限至少三个月），且满足： 1.苗木集中存放在1个场地的，得10分； 2.苗木存放在2个场地的，得7分； 3.苗木存放在3个场地或以上的，得4分； 注：投标文件中提供苗圃场地产权证明（或租赁合同）等证明材料复印件并加盖公章，并同时提供承诺函（承诺函内容包括但不限于:苗木存放地点的数量为_个，若我单位成为中标人，签订合同时保证按投标文件承诺的苗木存放地点及数量供采购人核查，否则视为我单位放弃中标资格。）。投标人未按要求提供证明材料及承诺函，或所提供的材料评标委员会无法辨别真实性的，不得分。</w:t>
            </w:r>
          </w:p>
        </w:tc>
      </w:tr>
      <w:tr>
        <w:tc>
          <w:tcPr>
            <w:tcW w:type="dxa" w:w="922"/>
            <w:gridSpan w:val="2"/>
            <w:vMerge/>
          </w:tcPr>
          <w:p/>
        </w:tc>
        <w:tc>
          <w:tcPr>
            <w:tcW w:type="dxa" w:w="2307"/>
          </w:tcPr>
          <w:p>
            <w:pPr>
              <w:jc w:val="left"/>
            </w:pPr>
            <w:r>
              <w:rPr/>
              <w:t>企业认证 (6.0分)</w:t>
            </w:r>
          </w:p>
        </w:tc>
        <w:tc>
          <w:tcPr>
            <w:tcW w:type="dxa" w:w="5076"/>
          </w:tcPr>
          <w:p>
            <w:pPr>
              <w:jc w:val="left"/>
            </w:pPr>
            <w:r>
              <w:rPr/>
              <w:t>投标人具有：  （1）有效的质量管理体系认证证书，得2分；  （2）有效的环境管理体系认证证书，得2分；  （3）有效的职业健康安全管理体系认证证书，得2分；  注：投标文件中提供上述认证证书复印件或扫描件，同时提供上述认证证书通过国家认监委官方网站（http://www.cnca.gov.cn/)查询的认证结果截图并加盖公章，查询截图中证书编号及获证组织名称（即供应商名称）须与所提供的认证证书一致，未按要求提供的不得分。</w:t>
            </w:r>
          </w:p>
        </w:tc>
      </w:tr>
      <w:tr>
        <w:tc>
          <w:tcPr>
            <w:tcW w:type="dxa" w:w="922"/>
            <w:gridSpan w:val="2"/>
            <w:vMerge/>
          </w:tcPr>
          <w:p/>
        </w:tc>
        <w:tc>
          <w:tcPr>
            <w:tcW w:type="dxa" w:w="2307"/>
          </w:tcPr>
          <w:p>
            <w:pPr>
              <w:jc w:val="left"/>
            </w:pPr>
            <w:r>
              <w:rPr/>
              <w:t>人员投入 (4.0分)</w:t>
            </w:r>
          </w:p>
        </w:tc>
        <w:tc>
          <w:tcPr>
            <w:tcW w:type="dxa" w:w="5076"/>
          </w:tcPr>
          <w:p>
            <w:pPr>
              <w:jc w:val="left"/>
            </w:pPr>
            <w:r>
              <w:rPr/>
              <w:t>项目负责人具有园林绿化类专业中级职称的，得2分；项目负责人具有园林绿化类专业高级或以上职称的，得4分；本项最高得4分。  （注：投标文件中须提供项目负责人职称证书复印件或扫描件并加盖投标人公章，否则不得分。拟投入本项目人员的社保证明应为2023年11月至开标当月任意连续三个月的社保证明（如果投标人成立时间或该人员入职不足3个月，则提供人员入职证明或代缴个税税单或参加社会保险的《投保单》或《社会保险参保人员证明》等证明均可）。若投标人未能提供该人员社保的，可以在投标文件中提供相关承诺（承诺书须加盖公章，格式自行编制，承诺书内容包括但不限于以下内容：若我单位中标，合同签订时保证按投标文件中所配备投入本项目的人员全部到位并提供所有人员的社保证明或劳动合同或劳务合同等多种用工形式证明，否则视为我单位放弃中标资格），视为满足社保评审要求。）</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48"/>
        </w:rPr>
        <w:t>广东省政府采购</w:t>
      </w:r>
    </w:p>
    <w:p>
      <w:pPr>
        <w:jc w:val="both"/>
      </w:pPr>
      <w:r>
        <w:rPr>
          <w:b/>
          <w:sz w:val="21"/>
        </w:rPr>
        <w:t xml:space="preserve"> </w:t>
      </w:r>
    </w:p>
    <w:p>
      <w:pPr>
        <w:jc w:val="center"/>
      </w:pPr>
      <w:r>
        <w:rPr>
          <w:b/>
          <w:sz w:val="48"/>
        </w:rPr>
        <w:t>合　同　书</w:t>
      </w:r>
    </w:p>
    <w:p>
      <w:pPr>
        <w:jc w:val="center"/>
      </w:pPr>
      <w:r>
        <w:br/>
      </w:r>
      <w:r>
        <w:br/>
      </w:r>
      <w:r>
        <w:br/>
      </w:r>
      <w:r>
        <w:br/>
      </w:r>
      <w:r>
        <w:br/>
      </w:r>
      <w:r>
        <w:rPr>
          <w:sz w:val="21"/>
        </w:rPr>
        <w:t xml:space="preserve"> </w:t>
      </w:r>
    </w:p>
    <w:p>
      <w:pPr>
        <w:jc w:val="both"/>
      </w:pPr>
    </w:p>
    <w:p>
      <w:pPr>
        <w:jc w:val="both"/>
      </w:pPr>
    </w:p>
    <w:p>
      <w:pPr>
        <w:jc w:val="both"/>
      </w:pPr>
      <w:r>
        <w:rPr>
          <w:sz w:val="21"/>
        </w:rPr>
        <w:t xml:space="preserve"> </w:t>
      </w:r>
    </w:p>
    <w:p>
      <w:pPr>
        <w:jc w:val="both"/>
      </w:pPr>
      <w:r>
        <w:rPr>
          <w:sz w:val="28"/>
        </w:rPr>
        <w:t>项目名称：</w:t>
      </w:r>
      <w:r>
        <w:rPr>
          <w:sz w:val="28"/>
          <w:u w:val="single"/>
        </w:rPr>
        <w:t>中山市自然资源局</w:t>
      </w:r>
      <w:r>
        <w:rPr>
          <w:sz w:val="28"/>
          <w:u w:val="single"/>
        </w:rPr>
        <w:t>2024</w:t>
      </w:r>
      <w:r>
        <w:rPr>
          <w:sz w:val="28"/>
          <w:u w:val="single"/>
        </w:rPr>
        <w:t>年义务植树苗木采购</w:t>
      </w:r>
      <w:r>
        <w:rPr>
          <w:sz w:val="21"/>
        </w:rPr>
        <w:t xml:space="preserve"> </w:t>
      </w:r>
    </w:p>
    <w:p>
      <w:pPr>
        <w:jc w:val="both"/>
      </w:pPr>
      <w:r>
        <w:rPr>
          <w:sz w:val="28"/>
        </w:rPr>
        <w:t>委托方（甲方）：</w:t>
      </w:r>
      <w:r>
        <w:rPr>
          <w:sz w:val="28"/>
          <w:u w:val="single"/>
        </w:rPr>
        <w:t>中山市自然资源局</w:t>
      </w:r>
      <w:r>
        <w:rPr>
          <w:sz w:val="28"/>
          <w:u w:val="single"/>
        </w:rPr>
        <w:t xml:space="preserve"> </w:t>
      </w:r>
    </w:p>
    <w:p>
      <w:pPr>
        <w:jc w:val="both"/>
      </w:pPr>
      <w:r>
        <w:rPr>
          <w:sz w:val="28"/>
        </w:rPr>
        <w:t>受托方（乙方）：</w:t>
      </w:r>
      <w:r>
        <w:rPr>
          <w:sz w:val="21"/>
          <w:u w:val="single"/>
        </w:rPr>
        <w:t xml:space="preserve">                  </w:t>
      </w:r>
      <w:r>
        <w:rPr>
          <w:sz w:val="21"/>
        </w:rPr>
        <w:t xml:space="preserve"> </w:t>
      </w:r>
    </w:p>
    <w:p>
      <w:pPr>
        <w:ind w:firstLine="560"/>
        <w:jc w:val="both"/>
      </w:pPr>
    </w:p>
    <w:p>
      <w:pPr>
        <w:jc w:val="left"/>
      </w:pPr>
      <w:r>
        <w:rPr>
          <w:b/>
          <w:sz w:val="28"/>
        </w:rPr>
        <w:t>甲　　方：</w:t>
      </w:r>
      <w:r>
        <w:rPr>
          <w:b/>
          <w:sz w:val="28"/>
        </w:rPr>
        <w:t>中山市自然资源局</w:t>
      </w:r>
    </w:p>
    <w:p>
      <w:pPr>
        <w:jc w:val="both"/>
      </w:pPr>
      <w:r>
        <w:rPr>
          <w:b/>
          <w:sz w:val="28"/>
        </w:rPr>
        <w:t>乙　　方：</w:t>
      </w:r>
    </w:p>
    <w:p>
      <w:pPr>
        <w:jc w:val="both"/>
      </w:pPr>
      <w:r>
        <w:rPr>
          <w:sz w:val="21"/>
        </w:rPr>
        <w:t>根据</w:t>
      </w:r>
      <w:r>
        <w:rPr>
          <w:sz w:val="21"/>
        </w:rPr>
        <w:t>中山市自然资源局</w:t>
      </w:r>
      <w:r>
        <w:rPr>
          <w:sz w:val="21"/>
        </w:rPr>
        <w:t>2024年义务植树苗木采购项目</w:t>
      </w:r>
      <w:r>
        <w:rPr>
          <w:sz w:val="21"/>
        </w:rPr>
        <w:t>（</w:t>
      </w:r>
      <w:r>
        <w:rPr>
          <w:sz w:val="21"/>
        </w:rPr>
        <w:t>项目编号</w:t>
      </w:r>
      <w:r>
        <w:rPr>
          <w:sz w:val="21"/>
        </w:rPr>
        <w:t>：</w:t>
      </w:r>
      <w:r>
        <w:rPr>
          <w:sz w:val="21"/>
        </w:rPr>
        <w:t>ZSJD24ZC0013</w:t>
      </w:r>
      <w:r>
        <w:rPr>
          <w:sz w:val="21"/>
        </w:rPr>
        <w:t>）的采购结果，按照《中华人民共和国政府采购法》、《中华人民共和国民法典》的规定，经双方协商，本着平等互利和诚实信用的原则，一致同意签订本合同。双方共同遵守如下条款（技术说明及其他有关合同项目的特定信息由合同附件予以说明，合同附件及本项目的采购文件、投标文件等均为本合同不可分割之一部分）：</w:t>
      </w:r>
    </w:p>
    <w:p>
      <w:pPr>
        <w:jc w:val="both"/>
      </w:pPr>
      <w:r>
        <w:rPr>
          <w:sz w:val="21"/>
        </w:rPr>
        <w:t>一、合同概况</w:t>
      </w:r>
    </w:p>
    <w:p>
      <w:pPr>
        <w:jc w:val="both"/>
      </w:pPr>
      <w:r>
        <w:rPr>
          <w:sz w:val="21"/>
        </w:rPr>
        <w:t>1、项目名称：</w:t>
      </w:r>
      <w:r>
        <w:rPr>
          <w:sz w:val="21"/>
        </w:rPr>
        <w:t>中山市自然资源局</w:t>
      </w:r>
      <w:r>
        <w:rPr>
          <w:sz w:val="21"/>
        </w:rPr>
        <w:t>2024年义务植树苗木采购项目</w:t>
      </w:r>
    </w:p>
    <w:p>
      <w:pPr>
        <w:jc w:val="both"/>
      </w:pPr>
      <w:r>
        <w:rPr>
          <w:sz w:val="21"/>
        </w:rPr>
        <w:t>2、</w:t>
      </w:r>
      <w:r>
        <w:rPr>
          <w:sz w:val="21"/>
        </w:rPr>
        <w:t>合同履行期</w:t>
      </w:r>
      <w:r>
        <w:rPr>
          <w:sz w:val="21"/>
        </w:rPr>
        <w:t>限</w:t>
      </w:r>
      <w:r>
        <w:rPr>
          <w:sz w:val="21"/>
        </w:rPr>
        <w:t>：</w:t>
      </w:r>
      <w:r>
        <w:rPr>
          <w:sz w:val="21"/>
        </w:rPr>
        <w:t>自合同签订之日起</w:t>
      </w:r>
      <w:r>
        <w:rPr>
          <w:sz w:val="21"/>
        </w:rPr>
        <w:t>至</w:t>
      </w:r>
      <w:r>
        <w:rPr>
          <w:sz w:val="21"/>
        </w:rPr>
        <w:t>2024年11月30日。</w:t>
      </w:r>
      <w:r>
        <w:rPr>
          <w:sz w:val="21"/>
        </w:rPr>
        <w:t>当合同触发以下条件之一，合同终止：</w:t>
      </w:r>
    </w:p>
    <w:p>
      <w:pPr>
        <w:jc w:val="both"/>
      </w:pPr>
      <w:r>
        <w:rPr>
          <w:sz w:val="21"/>
        </w:rPr>
        <w:t>（</w:t>
      </w:r>
      <w:r>
        <w:rPr>
          <w:sz w:val="21"/>
        </w:rPr>
        <w:t>1）当在</w:t>
      </w:r>
      <w:r>
        <w:rPr>
          <w:sz w:val="21"/>
        </w:rPr>
        <w:t>合同履行期限</w:t>
      </w:r>
      <w:r>
        <w:rPr>
          <w:sz w:val="21"/>
        </w:rPr>
        <w:t>内</w:t>
      </w:r>
      <w:r>
        <w:rPr>
          <w:sz w:val="21"/>
        </w:rPr>
        <w:t>中标人按采购要求提供所有苗木且实际已使用，</w:t>
      </w:r>
      <w:r>
        <w:rPr>
          <w:sz w:val="21"/>
        </w:rPr>
        <w:t>结束该项目，合同终止。（</w:t>
      </w:r>
      <w:r>
        <w:rPr>
          <w:sz w:val="21"/>
        </w:rPr>
        <w:t>2）</w:t>
      </w:r>
      <w:r>
        <w:rPr>
          <w:sz w:val="21"/>
        </w:rPr>
        <w:t>合同履行期</w:t>
      </w:r>
      <w:r>
        <w:rPr>
          <w:sz w:val="21"/>
        </w:rPr>
        <w:t>满时，结算总价未达到</w:t>
      </w:r>
      <w:r>
        <w:rPr>
          <w:sz w:val="21"/>
        </w:rPr>
        <w:t>合同</w:t>
      </w:r>
      <w:r>
        <w:rPr>
          <w:sz w:val="21"/>
        </w:rPr>
        <w:t>金额，按实际结算，合同终止。</w:t>
      </w:r>
    </w:p>
    <w:p>
      <w:pPr>
        <w:jc w:val="both"/>
      </w:pPr>
      <w:r>
        <w:rPr>
          <w:sz w:val="21"/>
        </w:rPr>
        <w:t>3、项目内容及需求：乙方为甲方提供供货服务，供货服务包含</w:t>
      </w:r>
      <w:r>
        <w:rPr>
          <w:sz w:val="21"/>
        </w:rPr>
        <w:t>苗木、</w:t>
      </w:r>
      <w:r>
        <w:rPr>
          <w:sz w:val="21"/>
        </w:rPr>
        <w:t>假植</w:t>
      </w:r>
      <w:r>
        <w:rPr>
          <w:sz w:val="21"/>
        </w:rPr>
        <w:t>管养、</w:t>
      </w:r>
      <w:r>
        <w:rPr>
          <w:sz w:val="21"/>
        </w:rPr>
        <w:t>苗木</w:t>
      </w:r>
      <w:r>
        <w:rPr>
          <w:sz w:val="21"/>
        </w:rPr>
        <w:t>装车等</w:t>
      </w:r>
      <w:r>
        <w:rPr>
          <w:sz w:val="21"/>
        </w:rPr>
        <w:t>。</w:t>
      </w:r>
    </w:p>
    <w:p>
      <w:pPr>
        <w:jc w:val="both"/>
      </w:pPr>
      <w:r>
        <w:rPr>
          <w:sz w:val="21"/>
        </w:rPr>
        <w:t>4、项目包括但不限于：购买苗木（详见附件）、苗木假植、办理</w:t>
      </w:r>
      <w:r>
        <w:rPr>
          <w:sz w:val="21"/>
        </w:rPr>
        <w:t>林草（普通）生产经营许可证</w:t>
      </w:r>
      <w:r>
        <w:rPr>
          <w:sz w:val="21"/>
        </w:rPr>
        <w:t>（或在有效期内的原林木种子生产经营许可证）</w:t>
      </w:r>
      <w:r>
        <w:rPr>
          <w:sz w:val="21"/>
        </w:rPr>
        <w:t>、</w:t>
      </w:r>
      <w:r>
        <w:rPr>
          <w:sz w:val="21"/>
        </w:rPr>
        <w:t>植</w:t>
      </w:r>
      <w:r>
        <w:rPr>
          <w:sz w:val="21"/>
        </w:rPr>
        <w:t>物检疫证（出省）或植物检疫证（省内）</w:t>
      </w:r>
      <w:r>
        <w:rPr>
          <w:sz w:val="21"/>
        </w:rPr>
        <w:t>、苗木标签</w:t>
      </w:r>
      <w:r>
        <w:rPr>
          <w:sz w:val="21"/>
        </w:rPr>
        <w:t>、苗木</w:t>
      </w:r>
      <w:r>
        <w:rPr>
          <w:sz w:val="21"/>
        </w:rPr>
        <w:t>装车</w:t>
      </w:r>
      <w:r>
        <w:rPr>
          <w:sz w:val="21"/>
        </w:rPr>
        <w:t>等配套服务、苗木出圃前的养护管理。</w:t>
      </w:r>
    </w:p>
    <w:p>
      <w:pPr>
        <w:jc w:val="both"/>
      </w:pPr>
      <w:r>
        <w:rPr>
          <w:sz w:val="21"/>
        </w:rPr>
        <w:t>5、合同金额（大写）：人民币</w:t>
      </w:r>
      <w:r>
        <w:rPr>
          <w:sz w:val="21"/>
          <w:u w:val="single"/>
        </w:rPr>
        <w:t xml:space="preserve">         </w:t>
      </w:r>
      <w:r>
        <w:rPr>
          <w:sz w:val="21"/>
        </w:rPr>
        <w:t>，</w:t>
      </w:r>
      <w:r>
        <w:rPr>
          <w:sz w:val="21"/>
        </w:rPr>
        <w:t>（小写）</w:t>
      </w:r>
      <w:r>
        <w:rPr>
          <w:sz w:val="21"/>
          <w:u w:val="single"/>
        </w:rPr>
        <w:t xml:space="preserve">           </w:t>
      </w:r>
      <w:r>
        <w:rPr>
          <w:sz w:val="21"/>
        </w:rPr>
        <w:t>元</w:t>
      </w:r>
      <w:r>
        <w:rPr>
          <w:sz w:val="21"/>
        </w:rPr>
        <w:t>，</w:t>
      </w:r>
      <w:r>
        <w:rPr>
          <w:sz w:val="21"/>
        </w:rPr>
        <w:t>各苗木的</w:t>
      </w:r>
      <w:r>
        <w:rPr>
          <w:sz w:val="21"/>
        </w:rPr>
        <w:t>中标单价：</w:t>
      </w:r>
      <w:r>
        <w:rPr>
          <w:sz w:val="21"/>
          <w:u w:val="single"/>
        </w:rPr>
        <w:t xml:space="preserve">          </w:t>
      </w:r>
      <w:r>
        <w:rPr>
          <w:sz w:val="21"/>
          <w:u w:val="single"/>
        </w:rPr>
        <w:t>见《苗木采购清单》（附件）</w:t>
      </w:r>
      <w:r>
        <w:rPr>
          <w:sz w:val="21"/>
        </w:rPr>
        <w:t>。</w:t>
      </w:r>
      <w:r>
        <w:rPr>
          <w:sz w:val="21"/>
        </w:rPr>
        <w:t>最终</w:t>
      </w:r>
      <w:r>
        <w:rPr>
          <w:sz w:val="21"/>
        </w:rPr>
        <w:t>结算金额</w:t>
      </w:r>
      <w:r>
        <w:rPr>
          <w:sz w:val="21"/>
        </w:rPr>
        <w:t>=合同金额-</w:t>
      </w:r>
      <w:r>
        <w:rPr>
          <w:sz w:val="21"/>
        </w:rPr>
        <w:t>更换后仍未按要求提供</w:t>
      </w:r>
      <w:r>
        <w:rPr>
          <w:sz w:val="21"/>
        </w:rPr>
        <w:t>苗木</w:t>
      </w:r>
      <w:r>
        <w:rPr>
          <w:sz w:val="21"/>
        </w:rPr>
        <w:t>的</w:t>
      </w:r>
      <w:r>
        <w:rPr>
          <w:sz w:val="21"/>
        </w:rPr>
        <w:t>金额（按照中标单价计算）。</w:t>
      </w:r>
    </w:p>
    <w:p>
      <w:pPr>
        <w:jc w:val="both"/>
      </w:pPr>
      <w:r>
        <w:rPr>
          <w:sz w:val="21"/>
        </w:rPr>
        <w:t>6、项目地点：</w:t>
      </w:r>
      <w:r>
        <w:rPr>
          <w:sz w:val="21"/>
        </w:rPr>
        <w:t>中山市</w:t>
      </w:r>
      <w:r>
        <w:rPr>
          <w:sz w:val="21"/>
        </w:rPr>
        <w:t>。</w:t>
      </w:r>
    </w:p>
    <w:p>
      <w:pPr>
        <w:jc w:val="both"/>
      </w:pPr>
      <w:r>
        <w:rPr>
          <w:sz w:val="21"/>
        </w:rPr>
        <w:t>二、服务要求</w:t>
      </w:r>
    </w:p>
    <w:p>
      <w:pPr>
        <w:jc w:val="both"/>
      </w:pPr>
      <w:r>
        <w:rPr>
          <w:sz w:val="21"/>
        </w:rPr>
        <w:t>1、乙方应对本项目所在地的环境特点，项目实施过程中的重点、难点等有全面且充分的认识和把握。</w:t>
      </w:r>
    </w:p>
    <w:p>
      <w:pPr>
        <w:jc w:val="both"/>
      </w:pPr>
      <w:r>
        <w:rPr>
          <w:sz w:val="21"/>
        </w:rPr>
        <w:t>2、在服务期间，乙方应配合做好甲方验收及苗木出圃和现场签收记录及照片等。</w:t>
      </w:r>
    </w:p>
    <w:p>
      <w:pPr>
        <w:jc w:val="both"/>
      </w:pPr>
      <w:r>
        <w:rPr>
          <w:sz w:val="21"/>
        </w:rPr>
        <w:t>3、乙方应保证其提供的苗木无第三方主张权利，如发生对第三方的赔偿，所有损失由乙方承担。</w:t>
      </w:r>
    </w:p>
    <w:p>
      <w:pPr>
        <w:jc w:val="both"/>
      </w:pPr>
      <w:r>
        <w:rPr>
          <w:sz w:val="21"/>
        </w:rPr>
        <w:t>4、乙方应配备足够的技术人员及设备以保障项目需求，并应具备满足项目需要的苗圃场地</w:t>
      </w:r>
      <w:r>
        <w:rPr>
          <w:sz w:val="21"/>
        </w:rPr>
        <w:t>，并且苗圃场地应尽量集中，避免过于分散，存放苗木的苗圃场</w:t>
      </w:r>
      <w:r>
        <w:rPr>
          <w:sz w:val="21"/>
        </w:rPr>
        <w:t>地为</w:t>
      </w:r>
      <w:r>
        <w:rPr>
          <w:sz w:val="21"/>
          <w:u w:val="single"/>
        </w:rPr>
        <w:t xml:space="preserve">   </w:t>
      </w:r>
      <w:r>
        <w:rPr>
          <w:sz w:val="21"/>
          <w:u w:val="single"/>
        </w:rPr>
        <w:t>个</w:t>
      </w:r>
      <w:r>
        <w:rPr>
          <w:sz w:val="21"/>
          <w:u w:val="single"/>
        </w:rPr>
        <w:t xml:space="preserve"> </w:t>
      </w:r>
      <w:r>
        <w:rPr>
          <w:sz w:val="21"/>
          <w:u w:val="single"/>
        </w:rPr>
        <w:t>，地址为：</w:t>
      </w:r>
      <w:r>
        <w:rPr>
          <w:sz w:val="21"/>
          <w:u w:val="single"/>
        </w:rPr>
        <w:t xml:space="preserve">              </w:t>
      </w:r>
      <w:r>
        <w:rPr>
          <w:sz w:val="21"/>
        </w:rPr>
        <w:t xml:space="preserve"> </w:t>
      </w:r>
      <w:r>
        <w:rPr>
          <w:sz w:val="21"/>
        </w:rPr>
        <w:t>。</w:t>
      </w:r>
    </w:p>
    <w:p>
      <w:pPr>
        <w:jc w:val="both"/>
      </w:pPr>
      <w:r>
        <w:rPr>
          <w:sz w:val="21"/>
        </w:rPr>
        <w:t>三、</w:t>
      </w:r>
      <w:r>
        <w:rPr>
          <w:sz w:val="21"/>
        </w:rPr>
        <w:t>采购</w:t>
      </w:r>
      <w:r>
        <w:rPr>
          <w:sz w:val="21"/>
        </w:rPr>
        <w:t>要求</w:t>
      </w:r>
    </w:p>
    <w:p>
      <w:pPr>
        <w:jc w:val="both"/>
      </w:pPr>
      <w:r>
        <w:rPr>
          <w:sz w:val="21"/>
        </w:rPr>
        <w:t>1、为保证采购的苗木质量，现对义务植树苗木采购项目苗木标准要求如下：（1）采购胸径5公分以上的苗木主干不低于1.3米。（2）苗木长势良好、枝干挺拔、树冠丰满、株型优美，不得截主干，保留二级及以上分枝，无枯顶，主干无明显蛀孔、无空心及严重损伤树皮。（3）苗龄3年左右，容器苗或假植1年以上，土球不松散。（4）苗木采购后（中标后）20天内（</w:t>
      </w:r>
      <w:r>
        <w:rPr>
          <w:sz w:val="21"/>
        </w:rPr>
        <w:t>最迟</w:t>
      </w:r>
      <w:r>
        <w:rPr>
          <w:sz w:val="21"/>
        </w:rPr>
        <w:t>不超中标后</w:t>
      </w:r>
      <w:r>
        <w:rPr>
          <w:sz w:val="21"/>
        </w:rPr>
        <w:t>40天），苗木应存放于中山市范围内的苗圃场，按照要求整齐摆放，负责日常养护管理和苗木装车，原则上存放苗木的苗圃场不超3个地点。（5）检疫：由于苗木到达苗圃场后属于大规模的同一树种的密植状态，需在苗圃场内保持常态化病虫害检测，确保无病虫害传播，并提供</w:t>
      </w:r>
      <w:r>
        <w:rPr>
          <w:sz w:val="21"/>
        </w:rPr>
        <w:t>有效的林草（普通）生产经营许可证</w:t>
      </w:r>
      <w:r>
        <w:rPr>
          <w:sz w:val="21"/>
        </w:rPr>
        <w:t>（或在有效期内的原林木种子生产经营许可证）</w:t>
      </w:r>
      <w:r>
        <w:rPr>
          <w:sz w:val="21"/>
        </w:rPr>
        <w:t>、植物检疫证（出省）或植物检疫证（省内）和苗木标签。苗木出圃后保证无明显病虫害，禁止出现检疫性病虫害。（</w:t>
      </w:r>
      <w:r>
        <w:rPr>
          <w:sz w:val="21"/>
        </w:rPr>
        <w:t>6）苗木规格要达到</w:t>
      </w:r>
      <w:r>
        <w:rPr>
          <w:sz w:val="21"/>
        </w:rPr>
        <w:t>《苗木采购清单》</w:t>
      </w:r>
      <w:r>
        <w:rPr>
          <w:sz w:val="21"/>
        </w:rPr>
        <w:t>（附件）</w:t>
      </w:r>
      <w:r>
        <w:rPr>
          <w:sz w:val="21"/>
        </w:rPr>
        <w:t>相关要求。</w:t>
      </w:r>
    </w:p>
    <w:p>
      <w:pPr>
        <w:jc w:val="both"/>
      </w:pPr>
      <w:r>
        <w:rPr>
          <w:sz w:val="21"/>
        </w:rPr>
        <w:t>四、苗木的</w:t>
      </w:r>
      <w:r>
        <w:rPr>
          <w:sz w:val="21"/>
        </w:rPr>
        <w:t>存放</w:t>
      </w:r>
      <w:r>
        <w:rPr>
          <w:sz w:val="21"/>
        </w:rPr>
        <w:t>及验收</w:t>
      </w:r>
    </w:p>
    <w:p>
      <w:pPr>
        <w:jc w:val="both"/>
      </w:pPr>
      <w:r>
        <w:rPr>
          <w:sz w:val="21"/>
        </w:rPr>
        <w:t>1、苗木存放：为保证苗木的正常供应，乙方应具</w:t>
      </w:r>
      <w:r>
        <w:rPr>
          <w:sz w:val="21"/>
        </w:rPr>
        <w:t>有</w:t>
      </w:r>
      <w:r>
        <w:rPr>
          <w:sz w:val="21"/>
        </w:rPr>
        <w:t>中山市范围内</w:t>
      </w:r>
      <w:r>
        <w:rPr>
          <w:sz w:val="21"/>
        </w:rPr>
        <w:t>有自有或租赁的苗圃</w:t>
      </w:r>
      <w:r>
        <w:rPr>
          <w:sz w:val="21"/>
        </w:rPr>
        <w:t>场</w:t>
      </w:r>
      <w:r>
        <w:rPr>
          <w:sz w:val="21"/>
        </w:rPr>
        <w:t>以及各类苗木供应服务期间所需设施设备</w:t>
      </w:r>
      <w:r>
        <w:rPr>
          <w:sz w:val="21"/>
        </w:rPr>
        <w:t>。</w:t>
      </w:r>
      <w:r>
        <w:rPr>
          <w:sz w:val="21"/>
        </w:rPr>
        <w:t>中标后</w:t>
      </w:r>
      <w:r>
        <w:rPr>
          <w:sz w:val="21"/>
        </w:rPr>
        <w:t>20天内苗木应存放于中山市范围内的苗圃场，按照要求整齐摆放，负责日常养护管理和苗木装车，</w:t>
      </w:r>
      <w:r>
        <w:rPr>
          <w:sz w:val="21"/>
          <w:u w:val="single"/>
        </w:rPr>
        <w:t>存放苗木的苗圃场</w:t>
      </w:r>
      <w:r>
        <w:rPr>
          <w:sz w:val="21"/>
          <w:u w:val="single"/>
        </w:rPr>
        <w:t>地为</w:t>
      </w:r>
      <w:r>
        <w:rPr>
          <w:sz w:val="21"/>
          <w:u w:val="single"/>
        </w:rPr>
        <w:t xml:space="preserve">   </w:t>
      </w:r>
      <w:r>
        <w:rPr>
          <w:sz w:val="21"/>
          <w:u w:val="single"/>
        </w:rPr>
        <w:t>个</w:t>
      </w:r>
      <w:r>
        <w:rPr>
          <w:sz w:val="21"/>
          <w:u w:val="single"/>
        </w:rPr>
        <w:t xml:space="preserve"> </w:t>
      </w:r>
      <w:r>
        <w:rPr>
          <w:sz w:val="21"/>
          <w:u w:val="single"/>
        </w:rPr>
        <w:t>，地址为：</w:t>
      </w:r>
      <w:r>
        <w:rPr>
          <w:sz w:val="21"/>
          <w:u w:val="single"/>
        </w:rPr>
        <w:t xml:space="preserve">               </w:t>
      </w:r>
      <w:r>
        <w:rPr>
          <w:sz w:val="21"/>
          <w:u w:val="single"/>
        </w:rPr>
        <w:t>。</w:t>
      </w:r>
    </w:p>
    <w:p>
      <w:pPr>
        <w:jc w:val="both"/>
      </w:pPr>
      <w:r>
        <w:rPr>
          <w:sz w:val="21"/>
        </w:rPr>
        <w:t>2、苗木验收：</w:t>
      </w:r>
    </w:p>
    <w:p>
      <w:pPr>
        <w:jc w:val="both"/>
      </w:pPr>
      <w:r>
        <w:rPr>
          <w:sz w:val="21"/>
        </w:rPr>
        <w:t>（</w:t>
      </w:r>
      <w:r>
        <w:rPr>
          <w:sz w:val="21"/>
        </w:rPr>
        <w:t>1</w:t>
      </w:r>
      <w:r>
        <w:rPr>
          <w:sz w:val="21"/>
        </w:rPr>
        <w:t>）第一次验收（总量验收）：乙方提供苗木</w:t>
      </w:r>
      <w:r>
        <w:rPr>
          <w:sz w:val="21"/>
        </w:rPr>
        <w:t>应在中标后</w:t>
      </w:r>
      <w:r>
        <w:rPr>
          <w:sz w:val="21"/>
        </w:rPr>
        <w:t>20天内</w:t>
      </w:r>
      <w:r>
        <w:rPr>
          <w:sz w:val="21"/>
        </w:rPr>
        <w:t>全部存放于中山市范围内</w:t>
      </w:r>
      <w:r>
        <w:rPr>
          <w:sz w:val="21"/>
        </w:rPr>
        <w:t>的苗圃场</w:t>
      </w:r>
      <w:r>
        <w:rPr>
          <w:sz w:val="21"/>
        </w:rPr>
        <w:t>，甲方按照《苗木采</w:t>
      </w:r>
      <w:r>
        <w:rPr>
          <w:sz w:val="21"/>
        </w:rPr>
        <w:t>购清单》（附件）有关参数要求，对苗木数量、规格等进行验收，做好签名确认、拍照存档等验收工作。第二轮验收（</w:t>
      </w:r>
      <w:r>
        <w:rPr>
          <w:sz w:val="21"/>
        </w:rPr>
        <w:t>按需分次</w:t>
      </w:r>
      <w:r>
        <w:rPr>
          <w:sz w:val="21"/>
        </w:rPr>
        <w:t>验收）：甲方现场验收通过后，甲方或甲方授权的苗木使用单位在领取苗木时按照合同验收标准、初次验收情况进行</w:t>
      </w:r>
      <w:r>
        <w:rPr>
          <w:sz w:val="21"/>
        </w:rPr>
        <w:t>按需分次</w:t>
      </w:r>
      <w:r>
        <w:rPr>
          <w:sz w:val="21"/>
        </w:rPr>
        <w:t>验收，并进行签收。甲方</w:t>
      </w:r>
      <w:r>
        <w:rPr>
          <w:sz w:val="21"/>
        </w:rPr>
        <w:t>或甲方授权的苗木使用单位验收（签收）表格将作为本项目验收依据、支付材料。</w:t>
      </w:r>
    </w:p>
    <w:p>
      <w:pPr>
        <w:jc w:val="both"/>
      </w:pPr>
      <w:r>
        <w:rPr>
          <w:sz w:val="21"/>
        </w:rPr>
        <w:t>（</w:t>
      </w:r>
      <w:r>
        <w:rPr>
          <w:sz w:val="21"/>
        </w:rPr>
        <w:t>2</w:t>
      </w:r>
      <w:r>
        <w:rPr>
          <w:sz w:val="21"/>
        </w:rPr>
        <w:t>）苗木第一次验收时所交付苗木不符合采购需求、或有损坏等情形的，乙方应立即对不合格苗木进行更换，调运苗木时间连同更换时间不超中标后</w:t>
      </w:r>
      <w:r>
        <w:rPr>
          <w:sz w:val="21"/>
        </w:rPr>
        <w:t>40</w:t>
      </w:r>
      <w:r>
        <w:rPr>
          <w:sz w:val="21"/>
        </w:rPr>
        <w:t>天，如超时甲方可拒收该部分苗木并在合同金额中全额扣款（按</w:t>
      </w:r>
      <w:r>
        <w:rPr>
          <w:sz w:val="21"/>
        </w:rPr>
        <w:t>照中标单价计</w:t>
      </w:r>
      <w:r>
        <w:rPr>
          <w:sz w:val="21"/>
        </w:rPr>
        <w:t>算金额）。苗木第二次验收时提供的不合格苗木，包括第一次验收后替换的不合格苗木，或因</w:t>
      </w:r>
      <w:r>
        <w:rPr>
          <w:sz w:val="21"/>
        </w:rPr>
        <w:t>台风、暴雨、病虫害等对</w:t>
      </w:r>
      <w:r>
        <w:rPr>
          <w:sz w:val="21"/>
        </w:rPr>
        <w:t>苗木</w:t>
      </w:r>
      <w:r>
        <w:rPr>
          <w:sz w:val="21"/>
        </w:rPr>
        <w:t>规格进行损害的甲方有权提出更换</w:t>
      </w:r>
      <w:r>
        <w:rPr>
          <w:sz w:val="21"/>
        </w:rPr>
        <w:t>，第</w:t>
      </w:r>
      <w:r>
        <w:rPr>
          <w:sz w:val="21"/>
        </w:rPr>
        <w:t>2</w:t>
      </w:r>
      <w:r>
        <w:rPr>
          <w:sz w:val="21"/>
        </w:rPr>
        <w:t>次更换仍不合格的，甲方将对不合格苗木进行拒收并在合同金额中全额扣款。苗木更换产生的任何费用和损失概由乙方负责</w:t>
      </w:r>
      <w:r>
        <w:rPr>
          <w:sz w:val="21"/>
        </w:rPr>
        <w:t>。</w:t>
      </w:r>
    </w:p>
    <w:p>
      <w:pPr>
        <w:jc w:val="both"/>
      </w:pPr>
      <w:r>
        <w:rPr>
          <w:sz w:val="21"/>
        </w:rPr>
        <w:t xml:space="preserve"> </w:t>
      </w:r>
      <w:r>
        <w:rPr>
          <w:sz w:val="21"/>
        </w:rPr>
        <w:t>（</w:t>
      </w:r>
      <w:r>
        <w:rPr>
          <w:sz w:val="21"/>
        </w:rPr>
        <w:t>3）苗木出圃到达种植现场后应达到以下验收要求：</w:t>
      </w:r>
    </w:p>
    <w:p>
      <w:pPr>
        <w:jc w:val="both"/>
      </w:pPr>
      <w:r>
        <w:rPr>
          <w:sz w:val="21"/>
        </w:rPr>
        <w:t>1）采购胸径5公分以上的苗木主干不低于1.3米。</w:t>
      </w:r>
    </w:p>
    <w:p>
      <w:pPr>
        <w:jc w:val="both"/>
      </w:pPr>
      <w:r>
        <w:rPr>
          <w:sz w:val="21"/>
        </w:rPr>
        <w:t>2）苗木长势良好、枝干挺拔、树冠丰满、株型优美，不得截主干，保留二级及以上分枝，无枯顶，主干无明显蛀孔、无空心及严重损伤树皮。</w:t>
      </w:r>
    </w:p>
    <w:p>
      <w:pPr>
        <w:jc w:val="both"/>
      </w:pPr>
      <w:r>
        <w:rPr>
          <w:sz w:val="21"/>
        </w:rPr>
        <w:t>3）苗龄3年左右，容器苗或假植1年以上，土球不松散。</w:t>
      </w:r>
    </w:p>
    <w:p>
      <w:pPr>
        <w:jc w:val="both"/>
      </w:pPr>
      <w:r>
        <w:rPr>
          <w:sz w:val="21"/>
        </w:rPr>
        <w:t>4）苗木采购后（中标后）20天内（</w:t>
      </w:r>
      <w:r>
        <w:rPr>
          <w:sz w:val="21"/>
        </w:rPr>
        <w:t>最迟</w:t>
      </w:r>
      <w:r>
        <w:rPr>
          <w:sz w:val="21"/>
        </w:rPr>
        <w:t>不超中标后</w:t>
      </w:r>
      <w:r>
        <w:rPr>
          <w:sz w:val="21"/>
        </w:rPr>
        <w:t>40天）苗木应存放于中山市范围内的苗圃场，按照要求整齐摆放，负责日常养护管理和苗木装车，存放苗木的苗圃场</w:t>
      </w:r>
      <w:r>
        <w:rPr>
          <w:sz w:val="21"/>
        </w:rPr>
        <w:t>地为</w:t>
      </w:r>
      <w:r>
        <w:rPr>
          <w:sz w:val="21"/>
          <w:u w:val="single"/>
        </w:rPr>
        <w:t xml:space="preserve">    </w:t>
      </w:r>
      <w:r>
        <w:rPr>
          <w:sz w:val="21"/>
          <w:u w:val="single"/>
        </w:rPr>
        <w:t>个</w:t>
      </w:r>
      <w:r>
        <w:rPr>
          <w:sz w:val="21"/>
          <w:u w:val="single"/>
        </w:rPr>
        <w:t xml:space="preserve"> </w:t>
      </w:r>
      <w:r>
        <w:rPr>
          <w:sz w:val="21"/>
          <w:u w:val="single"/>
        </w:rPr>
        <w:t>，地址为：</w:t>
      </w:r>
      <w:r>
        <w:rPr>
          <w:sz w:val="21"/>
          <w:u w:val="single"/>
        </w:rPr>
        <w:t xml:space="preserve">              </w:t>
      </w:r>
      <w:r>
        <w:rPr>
          <w:sz w:val="21"/>
        </w:rPr>
        <w:t xml:space="preserve"> </w:t>
      </w:r>
      <w:r>
        <w:rPr>
          <w:sz w:val="21"/>
        </w:rPr>
        <w:t>。</w:t>
      </w:r>
    </w:p>
    <w:p>
      <w:pPr>
        <w:jc w:val="both"/>
      </w:pPr>
      <w:r>
        <w:rPr>
          <w:sz w:val="21"/>
        </w:rPr>
        <w:t>5</w:t>
      </w:r>
      <w:r>
        <w:rPr>
          <w:sz w:val="21"/>
        </w:rPr>
        <w:t>）检疫：由于苗木到达苗圃场后属于大规模的同一树种的密植状态，需在苗圃场内保持常态化病虫害</w:t>
      </w:r>
      <w:r>
        <w:rPr>
          <w:sz w:val="21"/>
        </w:rPr>
        <w:t>检测，确保无病虫害传播，并提供有效的林草（普通）生产经营许可证（或在有效期内的原林木种子生产经营许可证）、植物检疫证（出省）或植物检疫证（省内）和苗木标签。苗木出圃后保证无明显病虫害，禁止出现检疫性病虫害。</w:t>
      </w:r>
    </w:p>
    <w:p>
      <w:pPr>
        <w:jc w:val="both"/>
      </w:pPr>
      <w:r>
        <w:rPr>
          <w:sz w:val="21"/>
        </w:rPr>
        <w:t>6</w:t>
      </w:r>
      <w:r>
        <w:rPr>
          <w:sz w:val="21"/>
        </w:rPr>
        <w:t>）苗木规格要达到采购文件、采购合同内的相关要求。</w:t>
      </w:r>
    </w:p>
    <w:p>
      <w:pPr>
        <w:jc w:val="both"/>
      </w:pPr>
      <w:r>
        <w:rPr>
          <w:sz w:val="21"/>
        </w:rPr>
        <w:t>（</w:t>
      </w:r>
      <w:r>
        <w:rPr>
          <w:sz w:val="21"/>
        </w:rPr>
        <w:t>4）第一次验收完成后，由甲方与乙方共同签署验收报告</w:t>
      </w:r>
      <w:r>
        <w:rPr>
          <w:sz w:val="21"/>
        </w:rPr>
        <w:t>。</w:t>
      </w:r>
      <w:r>
        <w:rPr>
          <w:sz w:val="21"/>
        </w:rPr>
        <w:t>第二轮</w:t>
      </w:r>
      <w:r>
        <w:rPr>
          <w:sz w:val="21"/>
        </w:rPr>
        <w:t>按需分次</w:t>
      </w:r>
      <w:r>
        <w:rPr>
          <w:sz w:val="21"/>
        </w:rPr>
        <w:t>验收，由甲方</w:t>
      </w:r>
      <w:r>
        <w:rPr>
          <w:sz w:val="21"/>
        </w:rPr>
        <w:t>或甲方授权的苗木使用单位</w:t>
      </w:r>
      <w:r>
        <w:rPr>
          <w:sz w:val="21"/>
        </w:rPr>
        <w:t>按需分次</w:t>
      </w:r>
      <w:r>
        <w:rPr>
          <w:sz w:val="21"/>
        </w:rPr>
        <w:t>进行验收并签收具体苗木。</w:t>
      </w:r>
      <w:r>
        <w:rPr>
          <w:sz w:val="21"/>
        </w:rPr>
        <w:t>当</w:t>
      </w:r>
      <w:r>
        <w:rPr>
          <w:sz w:val="21"/>
        </w:rPr>
        <w:t>合同履行期限</w:t>
      </w:r>
      <w:r>
        <w:rPr>
          <w:sz w:val="21"/>
        </w:rPr>
        <w:t>内结算总价达到</w:t>
      </w:r>
      <w:r>
        <w:rPr>
          <w:sz w:val="21"/>
        </w:rPr>
        <w:t>合同</w:t>
      </w:r>
      <w:r>
        <w:rPr>
          <w:sz w:val="21"/>
        </w:rPr>
        <w:t>金额时，或</w:t>
      </w:r>
      <w:r>
        <w:rPr>
          <w:sz w:val="21"/>
        </w:rPr>
        <w:t>合同履行期</w:t>
      </w:r>
      <w:r>
        <w:rPr>
          <w:sz w:val="21"/>
        </w:rPr>
        <w:t>满时，</w:t>
      </w:r>
      <w:r>
        <w:rPr>
          <w:sz w:val="21"/>
        </w:rPr>
        <w:t>甲方与乙方共同签署结算报告，按实际发生量</w:t>
      </w:r>
      <w:r>
        <w:rPr>
          <w:sz w:val="21"/>
        </w:rPr>
        <w:t>结算</w:t>
      </w:r>
      <w:r>
        <w:rPr>
          <w:sz w:val="21"/>
        </w:rPr>
        <w:t>。</w:t>
      </w:r>
    </w:p>
    <w:p>
      <w:pPr>
        <w:jc w:val="both"/>
      </w:pPr>
      <w:r>
        <w:rPr>
          <w:sz w:val="21"/>
        </w:rPr>
        <w:t>五</w:t>
      </w:r>
      <w:r>
        <w:rPr>
          <w:sz w:val="21"/>
        </w:rPr>
        <w:t>、质量保证及服务</w:t>
      </w:r>
    </w:p>
    <w:p>
      <w:pPr>
        <w:jc w:val="both"/>
      </w:pPr>
      <w:r>
        <w:rPr>
          <w:sz w:val="21"/>
        </w:rPr>
        <w:t>1、服务期内如苗木不是因为甲方的人为原因而出现的质量问题由乙方负责包换或包退，并承担调换或退货的实际费用。乙方不能调换的，均按不能交货处理，核减相应金额。</w:t>
      </w:r>
    </w:p>
    <w:p>
      <w:pPr>
        <w:jc w:val="both"/>
      </w:pPr>
      <w:r>
        <w:rPr>
          <w:sz w:val="21"/>
        </w:rPr>
        <w:t>2、质量保证：乙方投标时应提供苗木质量保障措施及方案，包括但不限于苗木渠道来源、供货保障承诺及措施等。</w:t>
      </w:r>
    </w:p>
    <w:p>
      <w:pPr>
        <w:jc w:val="both"/>
      </w:pPr>
      <w:r>
        <w:rPr>
          <w:sz w:val="21"/>
        </w:rPr>
        <w:t>3、乙方需确认一位项目联系人与甲方保持联系，及时跟进项目进度。接到甲方紧急通知时1小时内能到达现场处理，并提供良好的售后服务。乙方需提供详细科学的售后服务方案，包括但不限于售后服务承诺、退换货承诺等内容。</w:t>
      </w:r>
    </w:p>
    <w:p>
      <w:pPr>
        <w:jc w:val="both"/>
      </w:pPr>
      <w:r>
        <w:rPr>
          <w:sz w:val="21"/>
        </w:rPr>
        <w:t>4、乙方应充分分析项目实施过程中有可能存在的突发情况并针对其提供完善可行的安全防护制度以及应急处理措施。</w:t>
      </w:r>
    </w:p>
    <w:p>
      <w:pPr>
        <w:jc w:val="both"/>
      </w:pPr>
      <w:r>
        <w:rPr>
          <w:sz w:val="21"/>
        </w:rPr>
        <w:t>5、乙方需投入足够的专业</w:t>
      </w:r>
      <w:r>
        <w:rPr>
          <w:sz w:val="21"/>
        </w:rPr>
        <w:t>人员，保证本项目实施过程的服务质量，</w:t>
      </w:r>
      <w:r>
        <w:rPr>
          <w:sz w:val="21"/>
          <w:u w:val="single"/>
        </w:rPr>
        <w:t>项目负责人</w:t>
      </w:r>
      <w:r>
        <w:rPr>
          <w:sz w:val="21"/>
          <w:u w:val="single"/>
        </w:rPr>
        <w:t>：</w:t>
      </w:r>
      <w:r>
        <w:rPr>
          <w:sz w:val="21"/>
          <w:u w:val="single"/>
        </w:rPr>
        <w:t xml:space="preserve">      </w:t>
      </w:r>
      <w:r>
        <w:rPr>
          <w:sz w:val="21"/>
          <w:u w:val="single"/>
        </w:rPr>
        <w:t>（园林绿化类</w:t>
      </w:r>
      <w:r>
        <w:rPr>
          <w:sz w:val="21"/>
          <w:u w:val="single"/>
        </w:rPr>
        <w:t xml:space="preserve">      </w:t>
      </w:r>
      <w:r>
        <w:rPr>
          <w:sz w:val="21"/>
          <w:u w:val="single"/>
        </w:rPr>
        <w:t>级</w:t>
      </w:r>
      <w:r>
        <w:rPr>
          <w:sz w:val="21"/>
          <w:u w:val="single"/>
        </w:rPr>
        <w:t>职称）</w:t>
      </w:r>
      <w:r>
        <w:rPr>
          <w:sz w:val="21"/>
        </w:rPr>
        <w:t>，负责与甲方代表联系</w:t>
      </w:r>
      <w:r>
        <w:rPr>
          <w:sz w:val="21"/>
        </w:rPr>
        <w:t>。</w:t>
      </w:r>
    </w:p>
    <w:p>
      <w:pPr>
        <w:jc w:val="both"/>
      </w:pPr>
      <w:r>
        <w:rPr>
          <w:sz w:val="21"/>
        </w:rPr>
        <w:t>六</w:t>
      </w:r>
      <w:r>
        <w:rPr>
          <w:sz w:val="21"/>
        </w:rPr>
        <w:t>、支付方式</w:t>
      </w:r>
    </w:p>
    <w:p>
      <w:pPr>
        <w:jc w:val="both"/>
      </w:pPr>
      <w:r>
        <w:rPr>
          <w:sz w:val="21"/>
        </w:rPr>
        <w:t>合同签订生效后，经甲方</w:t>
      </w:r>
      <w:r>
        <w:rPr>
          <w:sz w:val="21"/>
        </w:rPr>
        <w:t>第一次验收（总量验收）</w:t>
      </w:r>
      <w:r>
        <w:rPr>
          <w:sz w:val="21"/>
        </w:rPr>
        <w:t>合格后支付</w:t>
      </w:r>
      <w:r>
        <w:rPr>
          <w:sz w:val="21"/>
        </w:rPr>
        <w:t>3</w:t>
      </w:r>
      <w:r>
        <w:rPr>
          <w:sz w:val="21"/>
        </w:rPr>
        <w:t>0%合同款</w:t>
      </w:r>
      <w:r>
        <w:rPr>
          <w:sz w:val="21"/>
        </w:rPr>
        <w:t>；</w:t>
      </w:r>
      <w:r>
        <w:rPr>
          <w:sz w:val="21"/>
        </w:rPr>
        <w:t>苗木经</w:t>
      </w:r>
      <w:r>
        <w:rPr>
          <w:sz w:val="21"/>
        </w:rPr>
        <w:t>甲方</w:t>
      </w:r>
      <w:r>
        <w:rPr>
          <w:sz w:val="21"/>
        </w:rPr>
        <w:t>验收合格并实际使用株数超</w:t>
      </w:r>
      <w:r>
        <w:rPr>
          <w:sz w:val="21"/>
        </w:rPr>
        <w:t>70%</w:t>
      </w:r>
      <w:r>
        <w:rPr>
          <w:sz w:val="21"/>
        </w:rPr>
        <w:t>时，支付</w:t>
      </w:r>
      <w:r>
        <w:rPr>
          <w:sz w:val="21"/>
        </w:rPr>
        <w:t>40%</w:t>
      </w:r>
      <w:r>
        <w:rPr>
          <w:sz w:val="21"/>
        </w:rPr>
        <w:t>合同款；</w:t>
      </w:r>
      <w:r>
        <w:rPr>
          <w:sz w:val="21"/>
        </w:rPr>
        <w:t>剩余</w:t>
      </w:r>
      <w:r>
        <w:rPr>
          <w:sz w:val="21"/>
        </w:rPr>
        <w:t>30%</w:t>
      </w:r>
      <w:r>
        <w:rPr>
          <w:sz w:val="21"/>
        </w:rPr>
        <w:t>合同款</w:t>
      </w:r>
      <w:r>
        <w:rPr>
          <w:sz w:val="21"/>
        </w:rPr>
        <w:t>待苗木使用完后支付，如存在拒收苗木则扣减相应金额。</w:t>
      </w:r>
      <w:r>
        <w:rPr>
          <w:sz w:val="21"/>
        </w:rPr>
        <w:t>具体付款方式：</w:t>
      </w:r>
      <w:r>
        <w:rPr>
          <w:sz w:val="21"/>
        </w:rPr>
        <w:t>达到支付条件并收到</w:t>
      </w:r>
      <w:r>
        <w:rPr>
          <w:sz w:val="21"/>
        </w:rPr>
        <w:t>乙方</w:t>
      </w:r>
      <w:r>
        <w:rPr>
          <w:sz w:val="21"/>
        </w:rPr>
        <w:t>提交的合法等额有效发票及请款材料后，</w:t>
      </w:r>
      <w:r>
        <w:rPr>
          <w:sz w:val="21"/>
        </w:rPr>
        <w:t>甲方</w:t>
      </w:r>
      <w:r>
        <w:rPr>
          <w:sz w:val="21"/>
        </w:rPr>
        <w:t>于</w:t>
      </w:r>
      <w:r>
        <w:rPr>
          <w:sz w:val="21"/>
        </w:rPr>
        <w:t>30</w:t>
      </w:r>
      <w:r>
        <w:rPr>
          <w:sz w:val="21"/>
        </w:rPr>
        <w:t>个工作日内向市财政局</w:t>
      </w:r>
      <w:r>
        <w:rPr>
          <w:sz w:val="21"/>
        </w:rPr>
        <w:t>办理</w:t>
      </w:r>
      <w:r>
        <w:rPr>
          <w:sz w:val="21"/>
        </w:rPr>
        <w:t>支付申请</w:t>
      </w:r>
      <w:r>
        <w:rPr>
          <w:sz w:val="21"/>
        </w:rPr>
        <w:t>手续</w:t>
      </w:r>
      <w:r>
        <w:rPr>
          <w:sz w:val="21"/>
        </w:rPr>
        <w:t>。</w:t>
      </w:r>
    </w:p>
    <w:p>
      <w:pPr>
        <w:jc w:val="both"/>
      </w:pPr>
      <w:r>
        <w:rPr>
          <w:sz w:val="21"/>
        </w:rPr>
        <w:t>注：因本项目采用财政资金付款，乙方在甲方付款前应向甲方出具合法等额有效发票或根据甲方要求提交其他请款材料，甲方在前款规定的时间内向财政支付部门提出申请付款即视为完成付款义务（不包括财政部门审批的时间）。如乙方逾期提供请款材料，甲方付款时间予以顺延且不承担违约责任。所有款项的支付时间均按财政资金拨付时间为准（如因财政部门审核原因导致甲方迟延付款的，不视为甲方违约）</w:t>
      </w:r>
      <w:r>
        <w:rPr>
          <w:sz w:val="21"/>
        </w:rPr>
        <w:t>。</w:t>
      </w:r>
    </w:p>
    <w:p>
      <w:pPr>
        <w:jc w:val="both"/>
      </w:pPr>
      <w:r>
        <w:rPr>
          <w:sz w:val="21"/>
        </w:rPr>
        <w:t>七</w:t>
      </w:r>
      <w:r>
        <w:rPr>
          <w:sz w:val="21"/>
        </w:rPr>
        <w:t>、甲方</w:t>
      </w:r>
      <w:r>
        <w:rPr>
          <w:sz w:val="21"/>
        </w:rPr>
        <w:t>、</w:t>
      </w:r>
      <w:r>
        <w:rPr>
          <w:sz w:val="21"/>
        </w:rPr>
        <w:t>乙方的权利和义务</w:t>
      </w:r>
    </w:p>
    <w:p>
      <w:pPr>
        <w:jc w:val="both"/>
      </w:pPr>
      <w:r>
        <w:rPr>
          <w:sz w:val="21"/>
        </w:rPr>
        <w:t>（一）甲方的义务和权利</w:t>
      </w:r>
    </w:p>
    <w:p>
      <w:pPr>
        <w:jc w:val="both"/>
      </w:pPr>
      <w:r>
        <w:rPr>
          <w:sz w:val="21"/>
        </w:rPr>
        <w:t>1、甲方应按约定的时间和要求完成以下工作：</w:t>
      </w:r>
    </w:p>
    <w:p>
      <w:pPr>
        <w:jc w:val="both"/>
      </w:pPr>
      <w:r>
        <w:rPr>
          <w:sz w:val="21"/>
        </w:rPr>
        <w:t>（</w:t>
      </w:r>
      <w:r>
        <w:rPr>
          <w:sz w:val="21"/>
        </w:rPr>
        <w:t>1）</w:t>
      </w:r>
      <w:r>
        <w:rPr>
          <w:sz w:val="21"/>
        </w:rPr>
        <w:t>甲方</w:t>
      </w:r>
      <w:r>
        <w:rPr>
          <w:sz w:val="21"/>
        </w:rPr>
        <w:t>按照合同</w:t>
      </w:r>
      <w:r>
        <w:rPr>
          <w:sz w:val="21"/>
        </w:rPr>
        <w:t>采购要求</w:t>
      </w:r>
      <w:r>
        <w:rPr>
          <w:sz w:val="21"/>
        </w:rPr>
        <w:t>对乙方供应的</w:t>
      </w:r>
      <w:r>
        <w:rPr>
          <w:sz w:val="21"/>
        </w:rPr>
        <w:t>苗木进行验收</w:t>
      </w:r>
      <w:r>
        <w:rPr>
          <w:sz w:val="21"/>
        </w:rPr>
        <w:t>。</w:t>
      </w:r>
    </w:p>
    <w:p>
      <w:pPr>
        <w:jc w:val="left"/>
      </w:pPr>
      <w:r>
        <w:rPr>
          <w:sz w:val="21"/>
        </w:rPr>
        <w:t>（</w:t>
      </w:r>
      <w:r>
        <w:rPr>
          <w:sz w:val="21"/>
        </w:rPr>
        <w:t>2）按照合同约定</w:t>
      </w:r>
      <w:r>
        <w:rPr>
          <w:sz w:val="21"/>
        </w:rPr>
        <w:t>办理支付申请手续。</w:t>
      </w:r>
    </w:p>
    <w:p>
      <w:pPr>
        <w:jc w:val="both"/>
      </w:pPr>
      <w:r>
        <w:rPr>
          <w:sz w:val="21"/>
        </w:rPr>
        <w:t>（</w:t>
      </w:r>
      <w:r>
        <w:rPr>
          <w:sz w:val="21"/>
        </w:rPr>
        <w:t>3）按照合同约定，</w:t>
      </w:r>
      <w:r>
        <w:rPr>
          <w:sz w:val="21"/>
        </w:rPr>
        <w:t>第二次验收时</w:t>
      </w:r>
      <w:r>
        <w:rPr>
          <w:sz w:val="21"/>
        </w:rPr>
        <w:t>因乙方</w:t>
      </w:r>
      <w:r>
        <w:rPr>
          <w:sz w:val="21"/>
        </w:rPr>
        <w:t>管护或</w:t>
      </w:r>
      <w:r>
        <w:rPr>
          <w:sz w:val="21"/>
        </w:rPr>
        <w:t>因</w:t>
      </w:r>
      <w:r>
        <w:rPr>
          <w:sz w:val="21"/>
        </w:rPr>
        <w:t>台风、暴雨等、病虫害</w:t>
      </w:r>
      <w:r>
        <w:rPr>
          <w:sz w:val="21"/>
        </w:rPr>
        <w:t>等</w:t>
      </w:r>
      <w:r>
        <w:rPr>
          <w:sz w:val="21"/>
        </w:rPr>
        <w:t>出现</w:t>
      </w:r>
      <w:r>
        <w:rPr>
          <w:sz w:val="21"/>
        </w:rPr>
        <w:t>损害</w:t>
      </w:r>
      <w:r>
        <w:rPr>
          <w:sz w:val="21"/>
        </w:rPr>
        <w:t>苗木</w:t>
      </w:r>
      <w:r>
        <w:rPr>
          <w:sz w:val="21"/>
        </w:rPr>
        <w:t>规格，造成苗木质量不达标</w:t>
      </w:r>
      <w:r>
        <w:rPr>
          <w:sz w:val="21"/>
        </w:rPr>
        <w:t>等问题的，甲方</w:t>
      </w:r>
      <w:r>
        <w:rPr>
          <w:sz w:val="21"/>
        </w:rPr>
        <w:t>有权要求更换苗木，第</w:t>
      </w:r>
      <w:r>
        <w:rPr>
          <w:sz w:val="21"/>
        </w:rPr>
        <w:t>2次更换仍</w:t>
      </w:r>
      <w:r>
        <w:rPr>
          <w:sz w:val="21"/>
        </w:rPr>
        <w:t>不合格的，甲方将对不合格苗木进行拒收并在合同金额中</w:t>
      </w:r>
      <w:r>
        <w:rPr>
          <w:sz w:val="21"/>
        </w:rPr>
        <w:t>扣减货款，乙方无条件接受。</w:t>
      </w:r>
      <w:r>
        <w:rPr>
          <w:sz w:val="21"/>
        </w:rPr>
        <w:t>苗木更换产生的任何费用和损失概由乙方负责</w:t>
      </w:r>
      <w:r>
        <w:rPr>
          <w:sz w:val="21"/>
        </w:rPr>
        <w:t>。</w:t>
      </w:r>
    </w:p>
    <w:p>
      <w:pPr>
        <w:jc w:val="both"/>
      </w:pPr>
      <w:r>
        <w:rPr>
          <w:sz w:val="21"/>
        </w:rPr>
        <w:t>（</w:t>
      </w:r>
      <w:r>
        <w:rPr>
          <w:sz w:val="21"/>
        </w:rPr>
        <w:t>4）服务期间，甲方保留核查乙方投标文件及相关资料的权利，乙方应积极配合，如对所抽查的资料发现乙方有造假等行为的，报经政府采购管理部门认定属实后，依法</w:t>
      </w:r>
      <w:r>
        <w:rPr>
          <w:sz w:val="21"/>
        </w:rPr>
        <w:t>处理</w:t>
      </w:r>
      <w:r>
        <w:rPr>
          <w:sz w:val="21"/>
        </w:rPr>
        <w:t>。</w:t>
      </w:r>
    </w:p>
    <w:p>
      <w:pPr>
        <w:jc w:val="both"/>
      </w:pPr>
      <w:r>
        <w:rPr>
          <w:sz w:val="21"/>
        </w:rPr>
        <w:t>2、甲方未能履行以上各项义务，导致服务期延误由乙方提出书面申请，并征得甲方同意后服务期方可顺延，否则，服务期不能顺延。</w:t>
      </w:r>
    </w:p>
    <w:p>
      <w:pPr>
        <w:jc w:val="both"/>
      </w:pPr>
      <w:r>
        <w:rPr>
          <w:sz w:val="21"/>
        </w:rPr>
        <w:t>（二）乙方的义务和权利</w:t>
      </w:r>
    </w:p>
    <w:p>
      <w:pPr>
        <w:jc w:val="both"/>
      </w:pPr>
      <w:r>
        <w:rPr>
          <w:sz w:val="21"/>
        </w:rPr>
        <w:t>1、乙方供应的苗木必须符合采购文件及国家现行技术标准和技术规范要求。</w:t>
      </w:r>
    </w:p>
    <w:p>
      <w:pPr>
        <w:jc w:val="both"/>
      </w:pPr>
      <w:r>
        <w:rPr>
          <w:sz w:val="21"/>
        </w:rPr>
        <w:t>2、乙方更换人员必须及时通知甲方，乙方不得以通过不正当手法频繁更换人员获取利益。</w:t>
      </w:r>
    </w:p>
    <w:p>
      <w:pPr>
        <w:jc w:val="both"/>
      </w:pPr>
      <w:r>
        <w:rPr>
          <w:sz w:val="21"/>
        </w:rPr>
        <w:t>3、甲方将不定期对乙方的资料进行抽查，乙方需根据甲方要求</w:t>
      </w:r>
      <w:r>
        <w:rPr>
          <w:sz w:val="21"/>
        </w:rPr>
        <w:t>做好苗木领取、签收等存档工作</w:t>
      </w:r>
      <w:r>
        <w:rPr>
          <w:sz w:val="21"/>
        </w:rPr>
        <w:t>。</w:t>
      </w:r>
    </w:p>
    <w:p>
      <w:pPr>
        <w:jc w:val="both"/>
      </w:pPr>
      <w:r>
        <w:rPr>
          <w:sz w:val="21"/>
        </w:rPr>
        <w:t>4、乙方依据采购规模和要求投入相应的人员、物资、设备，保证良好的苗木质量；根据气象部门发布的灾害天气预报信息提前做好防护工作，提前消除安全隐患。</w:t>
      </w:r>
    </w:p>
    <w:p>
      <w:pPr>
        <w:jc w:val="both"/>
      </w:pPr>
      <w:r>
        <w:rPr>
          <w:sz w:val="21"/>
        </w:rPr>
        <w:t>5、乙方根据相关法律法规、规范性文件和检查、考核办法等要求做好苗木养护工作，自觉接受甲方的管理、监督和指导，确保苗木质量。</w:t>
      </w:r>
    </w:p>
    <w:p>
      <w:pPr>
        <w:jc w:val="both"/>
      </w:pPr>
      <w:r>
        <w:rPr>
          <w:sz w:val="21"/>
        </w:rPr>
        <w:t>6、乙方</w:t>
      </w:r>
      <w:r>
        <w:rPr>
          <w:sz w:val="21"/>
        </w:rPr>
        <w:t>应按照中山市园林绿化管护要求，做好苗木定期浇水、施肥、除杂的日常管养，定期开展红火蚁等有害生物消杀，做好其他病虫害防治。同时应</w:t>
      </w:r>
      <w:r>
        <w:rPr>
          <w:sz w:val="21"/>
        </w:rPr>
        <w:t>做好项目内、外业资料的记录、收集、整理、保管、上报工作，配合甲方进行养护质量的检查、考核及日常安全检查。</w:t>
      </w:r>
    </w:p>
    <w:p>
      <w:pPr>
        <w:jc w:val="both"/>
      </w:pPr>
      <w:r>
        <w:rPr>
          <w:sz w:val="21"/>
        </w:rPr>
        <w:t>7、乙方为本合同配备项目负责人（姓名：          ；职称：        ；专业：     ；）</w:t>
      </w:r>
    </w:p>
    <w:p>
      <w:pPr>
        <w:jc w:val="both"/>
      </w:pPr>
      <w:r>
        <w:rPr>
          <w:sz w:val="21"/>
        </w:rPr>
        <w:t>8、乙方承诺苗木存放地点为    个，地址为：                            。</w:t>
      </w:r>
    </w:p>
    <w:p>
      <w:pPr>
        <w:jc w:val="both"/>
      </w:pPr>
      <w:r>
        <w:rPr>
          <w:sz w:val="21"/>
        </w:rPr>
        <w:t>八</w:t>
      </w:r>
      <w:r>
        <w:rPr>
          <w:sz w:val="21"/>
        </w:rPr>
        <w:t>、合同组成</w:t>
      </w:r>
    </w:p>
    <w:p>
      <w:pPr>
        <w:jc w:val="both"/>
      </w:pPr>
      <w:r>
        <w:rPr>
          <w:sz w:val="21"/>
        </w:rPr>
        <w:t>详细价格、技术说明及其它有关合同服务内容的特定信息由合同附件说明。所有附件及本项目的招投标文件、会议纪要、协议等均为本合同不可分割之一部分。</w:t>
      </w:r>
    </w:p>
    <w:p>
      <w:pPr>
        <w:jc w:val="both"/>
      </w:pPr>
      <w:r>
        <w:rPr>
          <w:sz w:val="21"/>
        </w:rPr>
        <w:t>九</w:t>
      </w:r>
      <w:r>
        <w:rPr>
          <w:sz w:val="21"/>
        </w:rPr>
        <w:t>、解除合同</w:t>
      </w:r>
    </w:p>
    <w:p>
      <w:pPr>
        <w:jc w:val="both"/>
      </w:pPr>
      <w:r>
        <w:rPr>
          <w:sz w:val="21"/>
        </w:rPr>
        <w:t>1、服务期间，甲方保留核查乙方投标文件及相关资料的权利，乙方应积极配合，如乙方有下列情形之一的，依照政府采购法相关规定解除合同：</w:t>
      </w:r>
    </w:p>
    <w:p>
      <w:pPr>
        <w:jc w:val="both"/>
      </w:pPr>
      <w:r>
        <w:rPr>
          <w:sz w:val="21"/>
        </w:rPr>
        <w:t>（</w:t>
      </w:r>
      <w:r>
        <w:rPr>
          <w:sz w:val="21"/>
        </w:rPr>
        <w:t>1）中标</w:t>
      </w:r>
      <w:r>
        <w:rPr>
          <w:sz w:val="21"/>
        </w:rPr>
        <w:t>后</w:t>
      </w:r>
      <w:r>
        <w:rPr>
          <w:sz w:val="21"/>
        </w:rPr>
        <w:t>40天内不能在中山市范围内苗圃场提供全部采购苗木</w:t>
      </w:r>
      <w:r>
        <w:rPr>
          <w:sz w:val="21"/>
        </w:rPr>
        <w:t>；</w:t>
      </w:r>
    </w:p>
    <w:p>
      <w:pPr>
        <w:jc w:val="both"/>
      </w:pPr>
      <w:r>
        <w:rPr>
          <w:sz w:val="21"/>
        </w:rPr>
        <w:t>（</w:t>
      </w:r>
      <w:r>
        <w:rPr>
          <w:sz w:val="21"/>
        </w:rPr>
        <w:t>2）未经甲方</w:t>
      </w:r>
      <w:r>
        <w:rPr>
          <w:sz w:val="21"/>
        </w:rPr>
        <w:t>书面</w:t>
      </w:r>
      <w:r>
        <w:rPr>
          <w:sz w:val="21"/>
        </w:rPr>
        <w:t>同意，将政府采购合同转包</w:t>
      </w:r>
      <w:r>
        <w:rPr>
          <w:sz w:val="21"/>
        </w:rPr>
        <w:t>或分包</w:t>
      </w:r>
      <w:r>
        <w:rPr>
          <w:sz w:val="21"/>
        </w:rPr>
        <w:t>；</w:t>
      </w:r>
    </w:p>
    <w:p>
      <w:pPr>
        <w:jc w:val="both"/>
      </w:pPr>
      <w:r>
        <w:rPr>
          <w:sz w:val="21"/>
        </w:rPr>
        <w:t>（</w:t>
      </w:r>
      <w:r>
        <w:rPr>
          <w:sz w:val="21"/>
        </w:rPr>
        <w:t>3）提供</w:t>
      </w:r>
      <w:r>
        <w:rPr>
          <w:sz w:val="21"/>
        </w:rPr>
        <w:t>不符合采购标准苗木</w:t>
      </w:r>
      <w:r>
        <w:rPr>
          <w:sz w:val="21"/>
        </w:rPr>
        <w:t>100株以上</w:t>
      </w:r>
      <w:r>
        <w:rPr>
          <w:sz w:val="21"/>
        </w:rPr>
        <w:t>；</w:t>
      </w:r>
    </w:p>
    <w:p>
      <w:pPr>
        <w:jc w:val="both"/>
      </w:pPr>
      <w:r>
        <w:rPr>
          <w:sz w:val="21"/>
        </w:rPr>
        <w:t>（</w:t>
      </w:r>
      <w:r>
        <w:rPr>
          <w:sz w:val="21"/>
        </w:rPr>
        <w:t>4）擅自变更、中止或者终止政府采购合同；</w:t>
      </w:r>
    </w:p>
    <w:p>
      <w:pPr>
        <w:jc w:val="both"/>
      </w:pPr>
      <w:r>
        <w:rPr>
          <w:sz w:val="21"/>
        </w:rPr>
        <w:t>（</w:t>
      </w:r>
      <w:r>
        <w:rPr>
          <w:sz w:val="21"/>
        </w:rPr>
        <w:t>5）对所抽查的资料发现乙方有造假等行为；</w:t>
      </w:r>
    </w:p>
    <w:p>
      <w:pPr>
        <w:jc w:val="both"/>
      </w:pPr>
      <w:r>
        <w:rPr>
          <w:sz w:val="21"/>
        </w:rPr>
        <w:t>（</w:t>
      </w:r>
      <w:r>
        <w:rPr>
          <w:sz w:val="21"/>
        </w:rPr>
        <w:t>6）自身经营异常；</w:t>
      </w:r>
    </w:p>
    <w:p>
      <w:pPr>
        <w:jc w:val="both"/>
      </w:pPr>
      <w:r>
        <w:rPr>
          <w:sz w:val="21"/>
        </w:rPr>
        <w:t>（</w:t>
      </w:r>
      <w:r>
        <w:rPr>
          <w:sz w:val="21"/>
        </w:rPr>
        <w:t>7）违反合同的要求或拒不履行合同义务，如：</w:t>
      </w:r>
    </w:p>
    <w:p>
      <w:pPr>
        <w:jc w:val="both"/>
      </w:pPr>
      <w:r>
        <w:rPr>
          <w:sz w:val="21"/>
        </w:rPr>
        <w:t>a)安全作业管理不到位引发重大安全事故，经核查属于乙方责任的；</w:t>
      </w:r>
    </w:p>
    <w:p>
      <w:pPr>
        <w:jc w:val="both"/>
      </w:pPr>
      <w:r>
        <w:rPr>
          <w:sz w:val="21"/>
        </w:rPr>
        <w:t>b)承包期内没有按照国家、省、市有关规定及时足额发放工人工资和有关福利待遇，没有为服务期间的作业人员购买雇主险或团体人员意外险等人身保险险种，造成重大纠纷或不良影响的；</w:t>
      </w:r>
    </w:p>
    <w:p>
      <w:pPr>
        <w:jc w:val="both"/>
      </w:pPr>
      <w:r>
        <w:rPr>
          <w:sz w:val="21"/>
        </w:rPr>
        <w:t>2、甲方依据合同约定解除合同的，甲方书面通知乙方，通知送达乙方或其指定的人签收即为到达，合同自通知到达乙方时解除。</w:t>
      </w:r>
    </w:p>
    <w:p>
      <w:pPr>
        <w:jc w:val="both"/>
      </w:pPr>
      <w:r>
        <w:rPr>
          <w:sz w:val="21"/>
        </w:rPr>
        <w:t>3、因不可抗力致使不能实现合同目的，双方协商同意后，协议解除合同。</w:t>
      </w:r>
    </w:p>
    <w:p>
      <w:pPr>
        <w:jc w:val="both"/>
      </w:pPr>
      <w:r>
        <w:rPr>
          <w:sz w:val="21"/>
        </w:rPr>
        <w:t>十、违约责任：</w:t>
      </w:r>
    </w:p>
    <w:p>
      <w:pPr>
        <w:jc w:val="both"/>
      </w:pPr>
      <w:r>
        <w:rPr>
          <w:sz w:val="21"/>
        </w:rPr>
        <w:t>1、乙方交付的货物不符合本合同规定的，甲方有权</w:t>
      </w:r>
      <w:r>
        <w:rPr>
          <w:sz w:val="21"/>
        </w:rPr>
        <w:t>要求更换，</w:t>
      </w:r>
      <w:r>
        <w:rPr>
          <w:sz w:val="21"/>
        </w:rPr>
        <w:t>并要求乙方在规定时间内重新交付符合规定的苗木</w:t>
      </w:r>
      <w:r>
        <w:rPr>
          <w:sz w:val="21"/>
        </w:rPr>
        <w:t>。</w:t>
      </w:r>
      <w:r>
        <w:rPr>
          <w:sz w:val="21"/>
        </w:rPr>
        <w:t>第</w:t>
      </w:r>
      <w:r>
        <w:rPr>
          <w:sz w:val="21"/>
        </w:rPr>
        <w:t>2</w:t>
      </w:r>
      <w:r>
        <w:rPr>
          <w:sz w:val="21"/>
        </w:rPr>
        <w:t>次更换仍不合格的，</w:t>
      </w:r>
      <w:r>
        <w:rPr>
          <w:sz w:val="21"/>
        </w:rPr>
        <w:t>甲方有权拒收</w:t>
      </w:r>
      <w:r>
        <w:rPr>
          <w:sz w:val="21"/>
        </w:rPr>
        <w:t>不合格苗木并在合同金额中全额扣款。苗木更换产生的任何费用和损失概由</w:t>
      </w:r>
      <w:r>
        <w:rPr>
          <w:sz w:val="21"/>
        </w:rPr>
        <w:t>中标人</w:t>
      </w:r>
      <w:r>
        <w:rPr>
          <w:sz w:val="21"/>
        </w:rPr>
        <w:t>负责</w:t>
      </w:r>
      <w:r>
        <w:rPr>
          <w:sz w:val="21"/>
        </w:rPr>
        <w:t>。</w:t>
      </w:r>
    </w:p>
    <w:p>
      <w:pPr>
        <w:jc w:val="both"/>
      </w:pPr>
      <w:r>
        <w:rPr>
          <w:sz w:val="21"/>
        </w:rPr>
        <w:t>十一、争端的解决</w:t>
      </w:r>
    </w:p>
    <w:p>
      <w:pPr>
        <w:jc w:val="both"/>
      </w:pPr>
      <w:r>
        <w:rPr>
          <w:sz w:val="21"/>
        </w:rPr>
        <w:t>1、</w:t>
      </w:r>
      <w:r>
        <w:rPr>
          <w:sz w:val="21"/>
        </w:rPr>
        <w:t>签约双方在履约中发生争执和分歧，双方应通过友好协商解决，若经协商不能达成协议时，则</w:t>
      </w:r>
      <w:r>
        <w:rPr>
          <w:sz w:val="21"/>
        </w:rPr>
        <w:t>向</w:t>
      </w:r>
      <w:r>
        <w:rPr>
          <w:sz w:val="21"/>
        </w:rPr>
        <w:t>甲方所在地人民法院提起诉讼，一切诉讼费用包括但不限于诉讼费、律师费、差旅费、保全费等皆由败诉方承担。诉讼期间，双方应继续执行合同其余部分</w:t>
      </w:r>
      <w:r>
        <w:rPr>
          <w:sz w:val="21"/>
        </w:rPr>
        <w:t>。</w:t>
      </w:r>
    </w:p>
    <w:p>
      <w:pPr>
        <w:jc w:val="both"/>
      </w:pPr>
      <w:r>
        <w:rPr>
          <w:sz w:val="21"/>
        </w:rPr>
        <w:t>十</w:t>
      </w:r>
      <w:r>
        <w:rPr>
          <w:sz w:val="21"/>
        </w:rPr>
        <w:t>二</w:t>
      </w:r>
      <w:r>
        <w:rPr>
          <w:sz w:val="21"/>
        </w:rPr>
        <w:t>、不可抗力</w:t>
      </w:r>
    </w:p>
    <w:p>
      <w:pPr>
        <w:jc w:val="both"/>
      </w:pPr>
      <w:r>
        <w:rPr>
          <w:sz w:val="21"/>
        </w:rPr>
        <w:t>任何一方由于不可抗力原因不能履行合同时，应在不可抗力事件发生后</w:t>
      </w:r>
      <w:r>
        <w:rPr>
          <w:sz w:val="21"/>
        </w:rPr>
        <w:t>1日内向对方通报，以减轻可能给对方造成的损失，在取得有关机构的不可抗力证明或双方谅解确认后，允许延期履行或终止合同，并根据情况可部分或全部免于承担违约责任</w:t>
      </w:r>
      <w:r>
        <w:rPr>
          <w:sz w:val="21"/>
        </w:rPr>
        <w:t>。</w:t>
      </w:r>
    </w:p>
    <w:p>
      <w:pPr>
        <w:jc w:val="both"/>
      </w:pPr>
      <w:r>
        <w:rPr>
          <w:sz w:val="21"/>
        </w:rPr>
        <w:t>十</w:t>
      </w:r>
      <w:r>
        <w:rPr>
          <w:sz w:val="21"/>
        </w:rPr>
        <w:t>三</w:t>
      </w:r>
      <w:r>
        <w:rPr>
          <w:sz w:val="21"/>
        </w:rPr>
        <w:t>、其它</w:t>
      </w:r>
    </w:p>
    <w:p>
      <w:pPr>
        <w:jc w:val="both"/>
      </w:pPr>
      <w:r>
        <w:rPr>
          <w:sz w:val="21"/>
        </w:rPr>
        <w:t>1、本合同所有附件、采购文件、投标文件、中标通知书均为合同的有效组成部分，与本合同具有同等法律效力。</w:t>
      </w:r>
    </w:p>
    <w:p>
      <w:pPr>
        <w:jc w:val="both"/>
      </w:pPr>
      <w:r>
        <w:rPr>
          <w:sz w:val="21"/>
        </w:rPr>
        <w:t>2、在执行本合同的过程中，所有经双方签署确认的文件（包括会议纪要、补充协 议、往来信函）即成为本合同的有效组成部分。</w:t>
      </w:r>
    </w:p>
    <w:p>
      <w:pPr>
        <w:jc w:val="both"/>
      </w:pPr>
      <w:r>
        <w:rPr>
          <w:sz w:val="21"/>
        </w:rPr>
        <w:t>3、本合同正本一式伍份，具有同等法律效力，甲、乙双方各执贰份，代理机构壹份。合同自双方代表签字并加盖公章之日起生效。</w:t>
      </w:r>
    </w:p>
    <w:p>
      <w:pPr>
        <w:jc w:val="both"/>
      </w:pPr>
      <w:r>
        <w:rPr>
          <w:sz w:val="21"/>
        </w:rPr>
        <w:t>5、甲乙双方在本协议履行过程中相互发出或者提供的所有通知、文件、文书、资料等，均与本协议所列明的地址送达。一方如果迁址或者变更电话，应当在变更之日起2日内书面通知对方，未履行通知义务的，另一方按原地址邮寄相关材料即视为已履行送达义务。当面交付上述材料的，在交付之时视为送达；以邮寄方式交付的，寄出或投邮后即视为送达。</w:t>
      </w:r>
    </w:p>
    <w:p>
      <w:pPr>
        <w:jc w:val="both"/>
      </w:pPr>
      <w:r>
        <w:rPr>
          <w:sz w:val="21"/>
        </w:rPr>
        <w:t>本合同未尽事宜，由双方协商处理。</w:t>
      </w:r>
    </w:p>
    <w:p>
      <w:pPr>
        <w:jc w:val="both"/>
      </w:pPr>
      <w:r>
        <w:rPr>
          <w:sz w:val="21"/>
        </w:rPr>
        <w:t>附件：《苗木采购清单》</w:t>
      </w:r>
    </w:p>
    <w:p>
      <w:pPr>
        <w:jc w:val="both"/>
      </w:pPr>
      <w:r>
        <w:rPr>
          <w:sz w:val="21"/>
        </w:rPr>
        <w:t>甲方（盖章）：</w:t>
      </w:r>
      <w:r>
        <w:rPr>
          <w:sz w:val="21"/>
        </w:rPr>
        <w:t xml:space="preserve">                                  </w:t>
      </w:r>
      <w:r>
        <w:rPr>
          <w:sz w:val="21"/>
        </w:rPr>
        <w:t>乙方（盖章）：</w:t>
      </w:r>
    </w:p>
    <w:p>
      <w:pPr>
        <w:jc w:val="both"/>
      </w:pPr>
      <w:r>
        <w:rPr>
          <w:sz w:val="21"/>
        </w:rPr>
        <w:t>地址：</w:t>
      </w:r>
      <w:r>
        <w:rPr>
          <w:sz w:val="21"/>
        </w:rPr>
        <w:t xml:space="preserve">                                        </w:t>
      </w:r>
      <w:r>
        <w:rPr>
          <w:sz w:val="21"/>
        </w:rPr>
        <w:t>地址：</w:t>
      </w:r>
    </w:p>
    <w:p>
      <w:pPr>
        <w:jc w:val="both"/>
      </w:pPr>
      <w:r>
        <w:rPr>
          <w:sz w:val="21"/>
        </w:rPr>
        <w:t>代表：</w:t>
      </w:r>
      <w:r>
        <w:rPr>
          <w:sz w:val="21"/>
        </w:rPr>
        <w:t xml:space="preserve">                                         </w:t>
      </w:r>
      <w:r>
        <w:rPr>
          <w:sz w:val="21"/>
        </w:rPr>
        <w:t>代表：</w:t>
      </w:r>
    </w:p>
    <w:p>
      <w:pPr>
        <w:jc w:val="both"/>
      </w:pPr>
      <w:r>
        <w:rPr>
          <w:sz w:val="21"/>
        </w:rPr>
        <w:t>签订日期：</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p>
    <w:p>
      <w:pPr>
        <w:jc w:val="both"/>
      </w:pPr>
      <w:r>
        <w:rPr>
          <w:sz w:val="21"/>
        </w:rPr>
        <w:t>开户名称：</w:t>
      </w:r>
      <w:r>
        <w:rPr>
          <w:sz w:val="21"/>
        </w:rPr>
        <w:t xml:space="preserve">                                     </w:t>
      </w:r>
      <w:r>
        <w:rPr>
          <w:sz w:val="21"/>
        </w:rPr>
        <w:t>开户名称：</w:t>
      </w:r>
    </w:p>
    <w:p>
      <w:pPr>
        <w:jc w:val="both"/>
      </w:pPr>
      <w:r>
        <w:rPr>
          <w:sz w:val="21"/>
        </w:rPr>
        <w:t>银行账号：</w:t>
      </w:r>
      <w:r>
        <w:rPr>
          <w:sz w:val="21"/>
        </w:rPr>
        <w:t xml:space="preserve">                                     </w:t>
      </w:r>
      <w:r>
        <w:rPr>
          <w:sz w:val="21"/>
        </w:rPr>
        <w:t>银行账号：</w:t>
      </w:r>
    </w:p>
    <w:p>
      <w:pPr>
        <w:jc w:val="both"/>
      </w:pPr>
      <w:r>
        <w:rPr>
          <w:sz w:val="21"/>
        </w:rPr>
        <w:t>开户行：</w:t>
      </w:r>
      <w:r>
        <w:rPr>
          <w:sz w:val="21"/>
        </w:rPr>
        <w:t xml:space="preserve">                                     </w:t>
      </w:r>
      <w:r>
        <w:rPr>
          <w:sz w:val="21"/>
        </w:rPr>
        <w:t>开户行：</w:t>
      </w:r>
    </w:p>
    <w:p>
      <w:pPr>
        <w:jc w:val="both"/>
      </w:pPr>
      <w:r>
        <w:rPr>
          <w:sz w:val="21"/>
        </w:rPr>
        <w:t>附件：</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442000-2024-00379</w:t>
      </w:r>
    </w:p>
    <w:p>
      <w:pPr>
        <w:jc w:val="center"/>
      </w:pPr>
      <w:r>
        <w:rPr>
          <w:b/>
          <w:sz w:val="24"/>
        </w:rPr>
        <w:t>采购项目编号：</w:t>
      </w:r>
      <w:r>
        <w:rPr>
          <w:b/>
          <w:sz w:val="24"/>
        </w:rPr>
        <w:t>ZSJD24ZC0013</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广东省建东工程监理有限公司中山分公司</w:t>
      </w:r>
    </w:p>
    <w:p>
      <w:pPr>
        <w:ind w:firstLine="480"/>
      </w:pPr>
      <w:r>
        <w:rPr/>
        <w:t>你方组织的</w:t>
      </w:r>
      <w:r>
        <w:rPr>
          <w:u w:val="single"/>
        </w:rPr>
        <w:t>“</w:t>
      </w:r>
      <w:r>
        <w:rPr>
          <w:u w:val="single"/>
        </w:rPr>
        <w:t>中山市自然资源局2024年义务植树苗木采购</w:t>
      </w:r>
      <w:r>
        <w:rPr>
          <w:u w:val="single"/>
        </w:rPr>
        <w:t>”</w:t>
      </w:r>
      <w:r>
        <w:rPr/>
        <w:t>项目的招标[采购项目编号为：</w:t>
      </w:r>
      <w:r>
        <w:rPr>
          <w:u w:val="single"/>
        </w:rPr>
        <w:t>ZSJD24ZC0013</w:t>
      </w:r>
      <w:r>
        <w:rPr/>
        <w:t>]，我方愿参与投标。</w:t>
      </w:r>
    </w:p>
    <w:p>
      <w:pPr>
        <w:ind w:firstLine="480"/>
      </w:pPr>
      <w:r>
        <w:rPr/>
        <w:t>我方确认收到贵方提供的</w:t>
      </w:r>
      <w:r>
        <w:rPr>
          <w:u w:val="single"/>
        </w:rPr>
        <w:t>“</w:t>
      </w:r>
      <w:r>
        <w:rPr>
          <w:u w:val="single"/>
        </w:rPr>
        <w:t>中山市自然资源局2024年义务植树苗木采购</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广东省建东工程监理有限公司中山分公司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中山市自然资源局2024年义务植树苗木采购</w:t>
      </w:r>
      <w:r>
        <w:rPr/>
        <w:t>”项目采购[采购项目编号为</w:t>
      </w:r>
      <w:r>
        <w:rPr/>
        <w:t>ZSJD24ZC0013</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中山市自然资源局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广东省建东工程监理有限公司中山分公司</w:t>
      </w:r>
    </w:p>
    <w:p>
      <w:pPr>
        <w:ind w:firstLine="480"/>
      </w:pPr>
      <w:r>
        <w:rPr/>
        <w:t>如果我方在贵采购代理机构组织的</w:t>
      </w:r>
      <w:r>
        <w:rPr/>
        <w:t>中山市自然资源局2024年义务植树苗木采购</w:t>
      </w:r>
      <w:r>
        <w:rPr/>
        <w:t>招标中获中标（采购项目编号：</w:t>
      </w:r>
      <w:r>
        <w:rPr/>
        <w:t>ZSJD24ZC0013</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广东省建东工程监理有限公司中山分公司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广东省建东工程监理有限公司中山分公司</w:t>
      </w:r>
    </w:p>
    <w:p>
      <w:pPr>
        <w:ind w:firstLine="480"/>
      </w:pPr>
      <w:r>
        <w:rPr/>
        <w:t>我单位已登记并准备参与“</w:t>
      </w:r>
      <w:r>
        <w:rPr/>
        <w:t>中山市自然资源局2024年义务植树苗木采购</w:t>
      </w:r>
      <w:r>
        <w:rPr/>
        <w:t>”项目（采购项目编号：</w:t>
      </w:r>
      <w:r>
        <w:rPr/>
        <w:t>ZSJD24ZC0013</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