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442000-2023-03504</w:t>
      </w:r>
    </w:p>
    <w:p>
      <w:pPr>
        <w:jc w:val="center"/>
      </w:pPr>
      <w:r>
        <w:rPr>
          <w:b/>
          <w:sz w:val="24"/>
        </w:rPr>
        <w:t>采购项目编号：</w:t>
      </w:r>
      <w:r>
        <w:rPr>
          <w:b/>
          <w:sz w:val="24"/>
        </w:rPr>
        <w:t>ZSJD23ZC0046</w:t>
      </w:r>
    </w:p>
    <w:p>
      <w:pPr>
        <w:jc w:val="center"/>
      </w:pPr>
      <w:r>
        <w:rPr>
          <w:b/>
          <w:sz w:val="24"/>
        </w:rPr>
        <w:t>项目名称：</w:t>
      </w:r>
      <w:r>
        <w:rPr>
          <w:b/>
          <w:sz w:val="24"/>
        </w:rPr>
        <w:t>中心城区景观照明设施短期维护服务项目</w:t>
      </w:r>
    </w:p>
    <w:p>
      <w:pPr>
        <w:jc w:val="center"/>
      </w:pPr>
      <w:r>
        <w:rPr>
          <w:b/>
          <w:sz w:val="24"/>
        </w:rPr>
        <w:t>采购人：</w:t>
      </w:r>
      <w:r>
        <w:rPr>
          <w:b/>
          <w:sz w:val="24"/>
        </w:rPr>
        <w:t>中山市城市管理和综合执法局</w:t>
      </w:r>
    </w:p>
    <w:p>
      <w:pPr>
        <w:jc w:val="center"/>
      </w:pPr>
      <w:r>
        <w:rPr>
          <w:b/>
          <w:sz w:val="24"/>
        </w:rPr>
        <w:t>采购代理机构：</w:t>
      </w:r>
      <w:r>
        <w:rPr>
          <w:b/>
          <w:sz w:val="24"/>
        </w:rPr>
        <w:t>广东省建东工程监理有限公司中山分公司</w:t>
      </w:r>
    </w:p>
    <w:p>
      <w:pPr>
        <w:ind w:firstLine="480"/>
      </w:pPr>
    </w:p>
    <w:p>
      <w:r>
        <w:rPr/>
        <w:t xml:space="preserve"> </w:t>
      </w:r>
    </w:p>
    <w:p/>
    <w:p>
      <w:pPr>
        <w:jc w:val="center"/>
      </w:pPr>
      <w:r>
        <w:rPr>
          <w:b/>
          <w:sz w:val="36"/>
        </w:rPr>
        <w:t>第一章投标邀请</w:t>
      </w:r>
    </w:p>
    <w:p>
      <w:pPr>
        <w:ind w:firstLine="480"/>
      </w:pPr>
      <w:r>
        <w:rPr/>
        <w:t>广东省建东工程监理有限公司中山分公司</w:t>
      </w:r>
      <w:r>
        <w:rPr/>
        <w:t>受</w:t>
      </w:r>
      <w:r>
        <w:rPr/>
        <w:t>中山市城市管理和综合执法局</w:t>
      </w:r>
      <w:r>
        <w:rPr/>
        <w:t>的委托，采用</w:t>
      </w:r>
      <w:r>
        <w:rPr/>
        <w:t>公开招标</w:t>
      </w:r>
      <w:r>
        <w:rPr/>
        <w:t>方式组织采购</w:t>
      </w:r>
      <w:r>
        <w:rPr/>
        <w:t>中心城区景观照明设施短期维护服务项目</w:t>
      </w:r>
      <w:r>
        <w:rPr/>
        <w:t>。欢迎符合资格条件的国内供应商参加投标。</w:t>
      </w:r>
    </w:p>
    <w:p>
      <w:r>
        <w:rPr>
          <w:b/>
          <w:sz w:val="28"/>
        </w:rPr>
        <w:t>一.项目概述</w:t>
      </w:r>
    </w:p>
    <w:p>
      <w:r>
        <w:rPr>
          <w:b/>
          <w:sz w:val="24"/>
        </w:rPr>
        <w:t>1.名称与编号</w:t>
      </w:r>
    </w:p>
    <w:p>
      <w:pPr>
        <w:ind w:firstLine="480"/>
      </w:pPr>
      <w:r>
        <w:rPr/>
        <w:t>项目名称：</w:t>
      </w:r>
      <w:r>
        <w:rPr/>
        <w:t>中心城区景观照明设施短期维护服务项目</w:t>
      </w:r>
    </w:p>
    <w:p>
      <w:pPr>
        <w:ind w:firstLine="480"/>
      </w:pPr>
      <w:r>
        <w:rPr/>
        <w:t>采购计划编号：</w:t>
      </w:r>
      <w:r>
        <w:rPr/>
        <w:t>442000-2023-03504</w:t>
      </w:r>
    </w:p>
    <w:p>
      <w:pPr>
        <w:ind w:firstLine="480"/>
      </w:pPr>
      <w:r>
        <w:rPr/>
        <w:t>采购项目编号：</w:t>
      </w:r>
      <w:r>
        <w:rPr/>
        <w:t>ZSJD23ZC0046</w:t>
      </w:r>
    </w:p>
    <w:p>
      <w:pPr>
        <w:ind w:firstLine="480"/>
      </w:pPr>
      <w:r>
        <w:rPr/>
        <w:t>采购方式：</w:t>
      </w:r>
      <w:r>
        <w:rPr/>
        <w:t>公开招标</w:t>
      </w:r>
    </w:p>
    <w:p>
      <w:pPr>
        <w:ind w:firstLine="480"/>
      </w:pPr>
      <w:r>
        <w:rPr/>
        <w:t>预算金额：</w:t>
      </w:r>
      <w:r>
        <w:rPr/>
        <w:t>10,530,000.00</w:t>
      </w:r>
      <w:r>
        <w:rPr/>
        <w:t>元</w:t>
      </w:r>
    </w:p>
    <w:p>
      <w:r>
        <w:rPr>
          <w:b/>
          <w:sz w:val="24"/>
        </w:rPr>
        <w:t>2.项目内容及需求情况（采购项目技术规格、参数及要求）</w:t>
      </w:r>
    </w:p>
    <w:p>
      <w:pPr>
        <w:ind w:firstLine="480"/>
      </w:pPr>
    </w:p>
    <w:p/>
    <w:p>
      <w:r>
        <w:rPr/>
        <w:t>采购包1(中心城区景观照明设施短期维护服务项目):</w:t>
      </w:r>
    </w:p>
    <w:p>
      <w:r>
        <w:rPr/>
        <w:t>采购包预算金额：10,530,000.00元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市政公用设施管理服务</w:t>
            </w:r>
          </w:p>
        </w:tc>
        <w:tc>
          <w:tcPr>
            <w:tcW w:type="dxa" w:w="2052"/>
          </w:tcPr>
          <w:p>
            <w:r>
              <w:rPr/>
              <w:t>中心城区景观照明设施短期维护服务项目</w:t>
            </w:r>
          </w:p>
        </w:tc>
        <w:tc>
          <w:tcPr>
            <w:tcW w:type="dxa" w:w="977"/>
          </w:tcPr>
          <w:p>
            <w:r>
              <w:rPr/>
              <w:t>1.00(项)</w:t>
            </w:r>
          </w:p>
        </w:tc>
        <w:tc>
          <w:tcPr>
            <w:tcW w:type="dxa" w:w="977"/>
          </w:tcPr>
          <w:p>
            <w:r>
              <w:rPr/>
              <w:t>详见第二章</w:t>
            </w:r>
          </w:p>
        </w:tc>
        <w:tc>
          <w:tcPr>
            <w:tcW w:type="dxa" w:w="977"/>
          </w:tcPr>
          <w:p>
            <w:r>
              <w:rPr/>
              <w:t>10,530,000.00</w:t>
            </w:r>
          </w:p>
        </w:tc>
        <w:tc>
          <w:tcPr>
            <w:tcW w:type="dxa" w:w="977"/>
          </w:tcPr>
          <w:p>
            <w:r>
              <w:rPr/>
              <w:t>否</w:t>
            </w:r>
          </w:p>
        </w:tc>
      </w:tr>
    </w:tbl>
    <w:p/>
    <w:p>
      <w:r>
        <w:rPr/>
        <w:t>本采购包不接受联合体投标</w:t>
      </w:r>
    </w:p>
    <w:p/>
    <w:p>
      <w:r>
        <w:rPr/>
        <w:t>合同履行期限：2023年8月22日—2024年8月21日.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3）具有良好的商业信誉和健全的财务会计制度：供应商必须具有良好的商业信誉和健全的财务会计制度（提供2021年度财务状况报告或2022年以来任何一个月的财务报表或基本开户行出具的资信证明）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采购包1（中心城区景观照明设施短期维护服务项目）：</w:t>
      </w:r>
      <w:r>
        <w:rPr/>
        <w:t>本项目属于专门面向中小企业采购的项目</w:t>
      </w:r>
    </w:p>
    <w:p/>
    <w:p>
      <w:r>
        <w:rPr>
          <w:b/>
          <w:sz w:val="24"/>
        </w:rPr>
        <w:t>3.本项目特定的资格要求：</w:t>
      </w:r>
    </w:p>
    <w:p>
      <w:pPr>
        <w:ind w:firstLine="480"/>
      </w:pPr>
    </w:p>
    <w:p/>
    <w:p>
      <w:r>
        <w:rPr/>
        <w:t>采购包1（中心城区景观照明设施短期维护服务项目）：</w:t>
      </w:r>
    </w:p>
    <w:p/>
    <w:p>
      <w:r>
        <w:rPr/>
        <w:t>1)采购人或采购代理机构将通过“信用中国”网站（www.creditchina.gov.cn）及中国政府采购网 （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
      <w:r>
        <w:rPr/>
        <w:t>3)投标人须具备有效的城市及道路照明工程专业承包三级或以上资质，并具有有效的安全生产许可证（投标文件须附资质证书及安全生产许可证复印件并加盖公章）。</w:t>
      </w:r>
    </w:p>
    <w:p/>
    <w:p>
      <w:r>
        <w:rPr/>
        <w:t>4)本项目不接受联合体投标。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中山市政府采购网（http://120.234.108.5:8088/zfcg/），广东省公共资源交易平台（https://ygp.gdzwfw.gov.cn/#/442000/index），采购代理机构网站（http://www.gdjdjl.com/）</w:t>
      </w:r>
    </w:p>
    <w:p>
      <w:r>
        <w:rPr>
          <w:b/>
          <w:sz w:val="28"/>
        </w:rPr>
        <w:t>六.本项目联系方式：</w:t>
      </w:r>
    </w:p>
    <w:p>
      <w:r>
        <w:rPr>
          <w:b/>
          <w:sz w:val="24"/>
        </w:rPr>
        <w:t>1.采购人信息</w:t>
      </w:r>
    </w:p>
    <w:p>
      <w:pPr>
        <w:ind w:firstLine="480"/>
      </w:pPr>
      <w:r>
        <w:rPr/>
        <w:t>名称：</w:t>
      </w:r>
      <w:r>
        <w:rPr/>
        <w:t>中山市城市管理和综合执法局</w:t>
      </w:r>
    </w:p>
    <w:p>
      <w:pPr>
        <w:ind w:firstLine="480"/>
      </w:pPr>
      <w:r>
        <w:rPr/>
        <w:t>地址：</w:t>
      </w:r>
      <w:r>
        <w:rPr/>
        <w:t>中山市博爱五路52号</w:t>
      </w:r>
    </w:p>
    <w:p>
      <w:pPr>
        <w:ind w:firstLine="480"/>
      </w:pPr>
      <w:r>
        <w:rPr/>
        <w:t>联系方式：</w:t>
      </w:r>
      <w:r>
        <w:rPr/>
        <w:t>0760-88307060</w:t>
      </w:r>
    </w:p>
    <w:p>
      <w:r>
        <w:rPr>
          <w:b/>
          <w:sz w:val="24"/>
        </w:rPr>
        <w:t>2.采购代理机构信息</w:t>
      </w:r>
    </w:p>
    <w:p>
      <w:pPr>
        <w:ind w:firstLine="480"/>
      </w:pPr>
      <w:r>
        <w:rPr/>
        <w:t>名称：</w:t>
      </w:r>
      <w:r>
        <w:rPr/>
        <w:t>广东省建东工程监理有限公司中山分公司</w:t>
      </w:r>
    </w:p>
    <w:p>
      <w:pPr>
        <w:ind w:firstLine="480"/>
      </w:pPr>
      <w:r>
        <w:rPr/>
        <w:t>地址：</w:t>
      </w:r>
      <w:r>
        <w:rPr/>
        <w:t>中山市东区小鳌溪小陂路五巷五十四号2层（中山分公司采购部）</w:t>
      </w:r>
    </w:p>
    <w:p>
      <w:pPr>
        <w:ind w:firstLine="480"/>
      </w:pPr>
      <w:r>
        <w:rPr/>
        <w:t>联系方式：</w:t>
      </w:r>
      <w:r>
        <w:rPr/>
        <w:t>0760-88399895</w:t>
      </w:r>
    </w:p>
    <w:p>
      <w:r>
        <w:rPr>
          <w:b/>
          <w:sz w:val="24"/>
        </w:rPr>
        <w:t>3.项目联系方式</w:t>
      </w:r>
    </w:p>
    <w:p>
      <w:pPr>
        <w:ind w:firstLine="480"/>
      </w:pPr>
      <w:r>
        <w:rPr/>
        <w:t>项目联系人：</w:t>
      </w:r>
      <w:r>
        <w:rPr/>
        <w:t>罗小姐</w:t>
      </w:r>
    </w:p>
    <w:p>
      <w:pPr>
        <w:ind w:firstLine="480"/>
      </w:pPr>
      <w:r>
        <w:rPr/>
        <w:t>电话：</w:t>
      </w:r>
      <w:r>
        <w:rPr/>
        <w:t>0760-88399895</w:t>
      </w:r>
    </w:p>
    <w:p>
      <w:r>
        <w:rPr>
          <w:b/>
          <w:sz w:val="24"/>
        </w:rPr>
        <w:t>4.技术支持联系方式</w:t>
      </w:r>
    </w:p>
    <w:p>
      <w:pPr>
        <w:ind w:firstLine="480"/>
      </w:pPr>
      <w:r>
        <w:rPr/>
        <w:t>云平台联系方式：020-88696588</w:t>
      </w:r>
    </w:p>
    <w:p>
      <w:r>
        <w:rPr/>
        <w:t>采购代理机构：</w:t>
      </w:r>
      <w:r>
        <w:rPr/>
        <w:t>广东省建东工程监理有限公司中山分公司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一、项目概况</w:t>
      </w:r>
    </w:p>
    <w:p>
      <w:pPr>
        <w:jc w:val="both"/>
      </w:pPr>
      <w:r>
        <w:rPr>
          <w:sz w:val="21"/>
        </w:rPr>
        <w:t>1.项目名称：</w:t>
      </w:r>
      <w:r>
        <w:rPr>
          <w:sz w:val="21"/>
        </w:rPr>
        <w:t>中心城区景观照明设施短期维护服务项目</w:t>
      </w:r>
    </w:p>
    <w:p>
      <w:pPr>
        <w:jc w:val="both"/>
      </w:pPr>
      <w:r>
        <w:rPr>
          <w:sz w:val="21"/>
        </w:rPr>
        <w:t>2.项</w:t>
      </w:r>
      <w:r>
        <w:rPr>
          <w:sz w:val="21"/>
        </w:rPr>
        <w:t>目地点：中山市中心城区。</w:t>
      </w:r>
    </w:p>
    <w:p>
      <w:pPr>
        <w:jc w:val="both"/>
      </w:pPr>
      <w:r>
        <w:rPr>
          <w:sz w:val="21"/>
        </w:rPr>
        <w:t>3.维护内容：</w:t>
      </w:r>
      <w:r>
        <w:rPr>
          <w:sz w:val="21"/>
        </w:rPr>
        <w:t>本项目的景观照明设施是指中心城区范围内由采购人负责维护管理的各种景观灯（庭院灯、地灯、投射灯、水下灯等等）、亮化灯光设施（</w:t>
      </w:r>
      <w:r>
        <w:rPr>
          <w:sz w:val="21"/>
        </w:rPr>
        <w:t>LED数码管、洗墙灯、泛光灯、投光灯、点光源、霓虹灯等等）、音乐喷池及电线电缆、配电设备、表箱和控制系统等配套设施（</w:t>
      </w:r>
      <w:r>
        <w:rPr>
          <w:sz w:val="21"/>
        </w:rPr>
        <w:t>详见设施量清单</w:t>
      </w:r>
      <w:r>
        <w:rPr>
          <w:sz w:val="21"/>
        </w:rPr>
        <w:t>）。工作内容主要包括：对项目范围的景观照明设施的运行状况进行日常巡查，负责设施监视保护工作，负责对设施定期清洁、重要节日加强清理，全面掌握设施运行情况，及时发现设施运行过程中存在的问题；按有关技术规范、标准对存在损坏、破损、故障及其他影响设施正常运行的缺陷进行维修，保证景观照明设施完好、安全。</w:t>
      </w:r>
    </w:p>
    <w:p>
      <w:pPr>
        <w:jc w:val="both"/>
      </w:pPr>
      <w:r>
        <w:rPr>
          <w:sz w:val="21"/>
        </w:rPr>
        <w:t>4.服务期限：</w:t>
      </w:r>
      <w:r>
        <w:rPr>
          <w:sz w:val="21"/>
        </w:rPr>
        <w:t>2023年8月22日—2024年8月21日。</w:t>
      </w:r>
    </w:p>
    <w:p>
      <w:pPr>
        <w:jc w:val="both"/>
      </w:pPr>
      <w:r>
        <w:rPr>
          <w:sz w:val="21"/>
        </w:rPr>
        <w:t>5.招标控制价：</w:t>
      </w:r>
      <w:r>
        <w:rPr>
          <w:sz w:val="21"/>
        </w:rPr>
        <w:t>10530000.00</w:t>
      </w:r>
      <w:r>
        <w:rPr>
          <w:sz w:val="21"/>
        </w:rPr>
        <w:t>元</w:t>
      </w:r>
    </w:p>
    <w:p>
      <w:pPr>
        <w:jc w:val="left"/>
      </w:pPr>
      <w:r>
        <w:rPr>
          <w:sz w:val="21"/>
        </w:rPr>
        <w:t>6.本项目不接受联合体投标。</w:t>
      </w:r>
    </w:p>
    <w:p>
      <w:pPr>
        <w:jc w:val="left"/>
      </w:pPr>
      <w:r>
        <w:rPr>
          <w:sz w:val="21"/>
        </w:rPr>
        <w:t>7.本项目不得以任何方式转包</w:t>
      </w:r>
      <w:r>
        <w:rPr>
          <w:sz w:val="21"/>
        </w:rPr>
        <w:t>、分包</w:t>
      </w:r>
      <w:r>
        <w:rPr>
          <w:sz w:val="21"/>
        </w:rPr>
        <w:t>。</w:t>
      </w:r>
    </w:p>
    <w:p>
      <w:pPr>
        <w:jc w:val="both"/>
      </w:pPr>
      <w:r>
        <w:rPr>
          <w:b/>
          <w:sz w:val="21"/>
        </w:rPr>
        <w:t>二、人员、机械设备、办公场所要求</w:t>
      </w:r>
    </w:p>
    <w:p>
      <w:pPr>
        <w:jc w:val="both"/>
      </w:pPr>
      <w:r>
        <w:rPr>
          <w:sz w:val="21"/>
        </w:rPr>
        <w:t>(一)人员要求</w:t>
      </w:r>
    </w:p>
    <w:p>
      <w:pPr>
        <w:jc w:val="left"/>
      </w:pPr>
      <w:r>
        <w:rPr>
          <w:sz w:val="21"/>
        </w:rPr>
        <w:t>1.投标人中标后应按不低于表一的要求配备人员（但不限于表一人员，投入的人员必须保证能满足本项目的需要），并</w:t>
      </w:r>
      <w:r>
        <w:rPr>
          <w:sz w:val="21"/>
        </w:rPr>
        <w:t>保证于本项目合同签订之日起</w:t>
      </w:r>
      <w:r>
        <w:rPr>
          <w:sz w:val="21"/>
        </w:rPr>
        <w:t>10日内全部配备完毕。</w:t>
      </w:r>
    </w:p>
    <w:p>
      <w:pPr>
        <w:jc w:val="left"/>
      </w:pPr>
      <w:r>
        <w:rPr>
          <w:sz w:val="21"/>
        </w:rPr>
        <w:t>2.</w:t>
      </w:r>
      <w:r>
        <w:rPr>
          <w:sz w:val="21"/>
        </w:rPr>
        <w:t xml:space="preserve"> </w:t>
      </w:r>
      <w:r>
        <w:rPr>
          <w:sz w:val="21"/>
        </w:rPr>
        <w:t>投标文件提供投入人员由投标人为其购买的</w:t>
      </w:r>
      <w:r>
        <w:rPr>
          <w:sz w:val="21"/>
        </w:rPr>
        <w:t>2023年1月以来任意一个月社保证明复印件加盖公章，或劳务合同复印件（加盖公章）及由劳务资质专业公司代缴的社保证明复印件（及劳务资质专业公司的劳务派遣证书复印件），中标通知书发出</w:t>
      </w:r>
      <w:r>
        <w:rPr>
          <w:sz w:val="21"/>
        </w:rPr>
        <w:t>之日起</w:t>
      </w:r>
      <w:r>
        <w:rPr>
          <w:sz w:val="21"/>
        </w:rPr>
        <w:t>10个自然日内提供以上原件供采购人核查。</w:t>
      </w:r>
    </w:p>
    <w:p>
      <w:pPr>
        <w:jc w:val="both"/>
      </w:pPr>
      <w:r>
        <w:rPr>
          <w:sz w:val="21"/>
        </w:rPr>
        <w:t>3</w:t>
      </w:r>
      <w:r>
        <w:rPr>
          <w:sz w:val="21"/>
        </w:rPr>
        <w:t>.</w:t>
      </w:r>
      <w:r>
        <w:rPr>
          <w:sz w:val="21"/>
        </w:rPr>
        <w:t xml:space="preserve"> </w:t>
      </w:r>
      <w:r>
        <w:rPr>
          <w:sz w:val="21"/>
        </w:rPr>
        <w:t>若投标人在投标时未能提供投入人员社保证明复印件或劳务合同复印件（及由劳务资质专业公司代缴的社保证明及劳务资质专业公司的劳务派遣证书复印件）的，可以在投标文件中提供《人员承诺函》（</w:t>
      </w:r>
      <w:r>
        <w:rPr>
          <w:sz w:val="21"/>
        </w:rPr>
        <w:t>格式自拟，承诺</w:t>
      </w:r>
      <w:r>
        <w:rPr>
          <w:sz w:val="21"/>
        </w:rPr>
        <w:t>函</w:t>
      </w:r>
      <w:r>
        <w:rPr>
          <w:sz w:val="21"/>
        </w:rPr>
        <w:t>内容包括</w:t>
      </w:r>
      <w:r>
        <w:rPr>
          <w:sz w:val="21"/>
        </w:rPr>
        <w:t>但不限于以下内容：</w:t>
      </w:r>
      <w:r>
        <w:rPr>
          <w:sz w:val="21"/>
        </w:rPr>
        <w:t>“</w:t>
      </w:r>
      <w:r>
        <w:rPr>
          <w:sz w:val="21"/>
        </w:rPr>
        <w:t>若我单位中标，合同签订时保证按投标文件中所配备投入本项目的人员全部到位并提供所有人员以我单位缴纳的社保证明，否则视为我单位放弃中标资格</w:t>
      </w:r>
      <w:r>
        <w:rPr>
          <w:sz w:val="21"/>
        </w:rPr>
        <w:t>”</w:t>
      </w:r>
      <w:r>
        <w:rPr>
          <w:sz w:val="21"/>
        </w:rPr>
        <w:t>，视为满足评审要求。</w:t>
      </w:r>
      <w:r>
        <w:rPr>
          <w:sz w:val="21"/>
        </w:rPr>
        <w:t>承诺函须法定代表人或授权人签字并加盖供应商公章。</w:t>
      </w:r>
      <w:r>
        <w:rPr>
          <w:sz w:val="21"/>
        </w:rPr>
        <w:t>）；</w:t>
      </w:r>
      <w:r>
        <w:rPr>
          <w:b/>
          <w:sz w:val="21"/>
        </w:rPr>
        <w:t>投标人应本着实事求是的态度出具《人员承诺函》，</w:t>
      </w:r>
      <w:r>
        <w:rPr>
          <w:b/>
          <w:sz w:val="21"/>
        </w:rPr>
        <w:t>一经发现承诺的内容有虚假，将视为虚假投标报采购监管部门进行处罚。</w:t>
      </w:r>
    </w:p>
    <w:p>
      <w:pPr>
        <w:jc w:val="both"/>
      </w:pPr>
      <w:r>
        <w:rPr>
          <w:sz w:val="21"/>
        </w:rPr>
        <w:t>★</w:t>
      </w:r>
      <w:r>
        <w:rPr>
          <w:sz w:val="21"/>
        </w:rPr>
        <w:t>4</w:t>
      </w:r>
      <w:r>
        <w:rPr>
          <w:sz w:val="21"/>
        </w:rPr>
        <w:t>.投标文件提供的拟任项目负责人中标后须全职于本项目，不得兼职其它项目（如需更换，须经采购人同意方可更换，不低于原投入人员的职称级别要求和职业资格，与采购文件专业要求一致）。</w:t>
      </w:r>
    </w:p>
    <w:p>
      <w:r>
        <w:rPr>
          <w:sz w:val="24"/>
        </w:rPr>
        <w:t>表一</w:t>
      </w:r>
      <w:r>
        <w:rPr>
          <w:sz w:val="24"/>
        </w:rPr>
        <w:t xml:space="preserve">  </w:t>
      </w:r>
      <w:r>
        <w:rPr>
          <w:sz w:val="24"/>
        </w:rPr>
        <w:t>人员基本配备表</w:t>
      </w:r>
    </w:p>
    <w:tbl>
      <w:tblPr>
        <w:tblW w:w="0" w:type="auto"/>
        <w:tblBorders>
          <w:top w:val="none" w:color="000000" w:sz="4"/>
          <w:left w:val="none" w:color="000000" w:sz="4"/>
          <w:bottom w:val="none" w:color="000000" w:sz="4"/>
          <w:right w:val="none" w:color="000000" w:sz="4"/>
          <w:insideH w:val="none"/>
          <w:insideV w:val="none"/>
        </w:tblBorders>
      </w:tblPr>
      <w:tblGrid>
        <w:gridCol w:w="885"/>
        <w:gridCol w:w="1020"/>
        <w:gridCol w:w="630"/>
        <w:gridCol w:w="1965"/>
        <w:gridCol w:w="1965"/>
        <w:gridCol w:w="1680"/>
      </w:tblGrid>
      <w:tr>
        <w:tc>
          <w:tcPr>
            <w:tcW w:type="dxa" w:w="1905"/>
            <w:gridSpan w:val="2"/>
            <w:vMerge w:val="restart"/>
            <w:tcBorders>
              <w:top w:val="single" w:color="000000" w:sz="4"/>
              <w:left w:val="single" w:color="000000" w:sz="4"/>
              <w:bottom w:val="single" w:color="000000" w:sz="4"/>
              <w:right w:val="single" w:color="000000" w:sz="4"/>
            </w:tcBorders>
            <w:vAlign w:val="top"/>
          </w:tcPr>
          <w:p>
            <w:pPr>
              <w:jc w:val="center"/>
            </w:pPr>
            <w:r>
              <w:rPr>
                <w:sz w:val="21"/>
              </w:rPr>
              <w:t>人员类别</w:t>
            </w:r>
          </w:p>
        </w:tc>
        <w:tc>
          <w:tcPr>
            <w:tcW w:type="dxa" w:w="630"/>
            <w:vMerge w:val="restart"/>
            <w:tcBorders>
              <w:top w:val="single" w:color="000000" w:sz="4"/>
              <w:left w:val="none" w:color="000000" w:sz="4"/>
              <w:bottom w:val="single" w:color="000000" w:sz="4"/>
              <w:right w:val="single" w:color="000000" w:sz="4"/>
            </w:tcBorders>
            <w:vAlign w:val="top"/>
          </w:tcPr>
          <w:p>
            <w:pPr>
              <w:jc w:val="center"/>
            </w:pPr>
            <w:r>
              <w:rPr>
                <w:sz w:val="21"/>
              </w:rPr>
              <w:t>人数</w:t>
            </w:r>
          </w:p>
        </w:tc>
        <w:tc>
          <w:tcPr>
            <w:tcW w:type="dxa" w:w="3930"/>
            <w:gridSpan w:val="2"/>
            <w:tcBorders>
              <w:top w:val="single" w:color="000000" w:sz="4"/>
              <w:left w:val="none" w:color="000000" w:sz="4"/>
              <w:bottom w:val="single" w:color="000000" w:sz="4"/>
              <w:right w:val="single" w:color="000000" w:sz="4"/>
            </w:tcBorders>
            <w:vAlign w:val="top"/>
          </w:tcPr>
          <w:p>
            <w:pPr>
              <w:jc w:val="center"/>
            </w:pPr>
            <w:r>
              <w:rPr>
                <w:sz w:val="21"/>
              </w:rPr>
              <w:t>职称</w:t>
            </w:r>
          </w:p>
        </w:tc>
        <w:tc>
          <w:tcPr>
            <w:tcW w:type="dxa" w:w="1680"/>
            <w:vMerge w:val="restart"/>
            <w:tcBorders>
              <w:top w:val="single" w:color="000000" w:sz="4"/>
              <w:left w:val="none" w:color="000000" w:sz="4"/>
              <w:bottom w:val="single" w:color="000000" w:sz="4"/>
              <w:right w:val="single" w:color="000000" w:sz="4"/>
            </w:tcBorders>
            <w:vAlign w:val="top"/>
          </w:tcPr>
          <w:p>
            <w:pPr>
              <w:jc w:val="center"/>
            </w:pPr>
            <w:r>
              <w:rPr>
                <w:sz w:val="21"/>
              </w:rPr>
              <w:t>职业资格(或岗位证书)</w:t>
            </w:r>
          </w:p>
        </w:tc>
      </w:tr>
      <w:tr>
        <w:tc>
          <w:tcPr>
            <w:tcW w:type="dxa" w:w="1905"/>
            <w:gridSpan w:val="2"/>
            <w:vMerge/>
            <w:tcBorders>
              <w:top w:val="single" w:color="000000" w:sz="4"/>
              <w:left w:val="singl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c>
          <w:tcPr>
            <w:tcW w:type="dxa" w:w="1965"/>
            <w:tcBorders>
              <w:top w:val="none" w:color="000000" w:sz="4"/>
              <w:left w:val="none" w:color="000000" w:sz="4"/>
              <w:bottom w:val="single" w:color="000000" w:sz="4"/>
              <w:right w:val="single" w:color="000000" w:sz="4"/>
            </w:tcBorders>
            <w:vAlign w:val="top"/>
          </w:tcPr>
          <w:p>
            <w:pPr>
              <w:jc w:val="center"/>
            </w:pPr>
            <w:r>
              <w:rPr>
                <w:sz w:val="21"/>
              </w:rPr>
              <w:t>职称级别要求</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专业要求</w:t>
            </w:r>
          </w:p>
        </w:tc>
      </w:tr>
      <w:tr>
        <w:tc>
          <w:tcPr>
            <w:tcW w:type="dxa" w:w="885"/>
            <w:vMerge w:val="restart"/>
            <w:tcBorders>
              <w:top w:val="none" w:color="000000" w:sz="4"/>
              <w:left w:val="single" w:color="000000" w:sz="4"/>
              <w:bottom w:val="single" w:color="000000" w:sz="4"/>
              <w:right w:val="single" w:color="000000" w:sz="4"/>
            </w:tcBorders>
            <w:vAlign w:val="top"/>
          </w:tcPr>
          <w:p>
            <w:pPr>
              <w:jc w:val="center"/>
            </w:pPr>
            <w:r>
              <w:rPr>
                <w:sz w:val="21"/>
              </w:rPr>
              <w:t>项目管理人员</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项目负责人</w:t>
            </w:r>
          </w:p>
        </w:tc>
        <w:tc>
          <w:tcPr>
            <w:tcW w:type="dxa" w:w="630"/>
            <w:tcBorders>
              <w:top w:val="none" w:color="000000" w:sz="4"/>
              <w:left w:val="none" w:color="000000" w:sz="4"/>
              <w:bottom w:val="single" w:color="000000" w:sz="4"/>
              <w:right w:val="single" w:color="000000" w:sz="4"/>
            </w:tcBorders>
            <w:vAlign w:val="top"/>
          </w:tcPr>
          <w:p>
            <w:pPr>
              <w:jc w:val="center"/>
            </w:pPr>
            <w:r>
              <w:rPr>
                <w:sz w:val="21"/>
              </w:rPr>
              <w:t>1</w:t>
            </w:r>
          </w:p>
        </w:tc>
        <w:tc>
          <w:tcPr>
            <w:tcW w:type="dxa" w:w="1965"/>
            <w:tcBorders>
              <w:top w:val="none" w:color="000000" w:sz="4"/>
              <w:left w:val="none" w:color="000000" w:sz="4"/>
              <w:bottom w:val="single" w:color="000000" w:sz="4"/>
              <w:right w:val="single" w:color="000000" w:sz="4"/>
            </w:tcBorders>
            <w:vAlign w:val="top"/>
          </w:tcPr>
          <w:p>
            <w:pPr>
              <w:jc w:val="both"/>
            </w:pPr>
            <w:r>
              <w:rPr>
                <w:sz w:val="21"/>
              </w:rPr>
              <w:t>中级工程师或以上</w:t>
            </w:r>
          </w:p>
        </w:tc>
        <w:tc>
          <w:tcPr>
            <w:tcW w:type="dxa" w:w="1965"/>
            <w:tcBorders>
              <w:top w:val="none" w:color="000000" w:sz="4"/>
              <w:left w:val="none" w:color="000000" w:sz="4"/>
              <w:bottom w:val="single" w:color="000000" w:sz="4"/>
              <w:right w:val="single" w:color="000000" w:sz="4"/>
            </w:tcBorders>
            <w:vAlign w:val="top"/>
          </w:tcPr>
          <w:p>
            <w:pPr>
              <w:jc w:val="both"/>
            </w:pPr>
            <w:r>
              <w:rPr>
                <w:sz w:val="21"/>
              </w:rPr>
              <w:t>光源与照明或机电或电气专业</w:t>
            </w:r>
          </w:p>
        </w:tc>
        <w:tc>
          <w:tcPr>
            <w:tcW w:type="dxa" w:w="1680"/>
            <w:tcBorders>
              <w:top w:val="single" w:color="000000" w:sz="4"/>
              <w:left w:val="none" w:color="000000" w:sz="4"/>
              <w:bottom w:val="single" w:color="000000" w:sz="4"/>
              <w:right w:val="single" w:color="000000" w:sz="4"/>
            </w:tcBorders>
            <w:vAlign w:val="top"/>
          </w:tcPr>
          <w:p>
            <w:pPr>
              <w:jc w:val="center"/>
            </w:pPr>
            <w:r>
              <w:rPr>
                <w:sz w:val="21"/>
              </w:rPr>
              <w:t>市政公用工程或机电工程专业注册建造师二级或以上</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center"/>
            </w:pPr>
            <w:r>
              <w:rPr>
                <w:sz w:val="21"/>
              </w:rPr>
              <w:t>技术负责人</w:t>
            </w:r>
          </w:p>
        </w:tc>
        <w:tc>
          <w:tcPr>
            <w:tcW w:type="dxa" w:w="630"/>
            <w:tcBorders>
              <w:top w:val="none" w:color="000000" w:sz="4"/>
              <w:left w:val="none" w:color="000000" w:sz="4"/>
              <w:bottom w:val="single" w:color="000000" w:sz="4"/>
              <w:right w:val="single" w:color="000000" w:sz="4"/>
            </w:tcBorders>
            <w:vAlign w:val="top"/>
          </w:tcPr>
          <w:p>
            <w:pPr>
              <w:jc w:val="center"/>
            </w:pPr>
            <w:r>
              <w:rPr>
                <w:sz w:val="21"/>
              </w:rPr>
              <w:t>1</w:t>
            </w:r>
          </w:p>
        </w:tc>
        <w:tc>
          <w:tcPr>
            <w:tcW w:type="dxa" w:w="1965"/>
            <w:tcBorders>
              <w:top w:val="none" w:color="000000" w:sz="4"/>
              <w:left w:val="none" w:color="000000" w:sz="4"/>
              <w:bottom w:val="single" w:color="000000" w:sz="4"/>
              <w:right w:val="single" w:color="000000" w:sz="4"/>
            </w:tcBorders>
            <w:vAlign w:val="top"/>
          </w:tcPr>
          <w:p>
            <w:pPr>
              <w:jc w:val="both"/>
            </w:pPr>
            <w:r>
              <w:rPr>
                <w:sz w:val="21"/>
              </w:rPr>
              <w:t>中级工程师或以上</w:t>
            </w:r>
          </w:p>
        </w:tc>
        <w:tc>
          <w:tcPr>
            <w:tcW w:type="dxa" w:w="1965"/>
            <w:tcBorders>
              <w:top w:val="none" w:color="000000" w:sz="4"/>
              <w:left w:val="none" w:color="000000" w:sz="4"/>
              <w:bottom w:val="single" w:color="000000" w:sz="4"/>
              <w:right w:val="single" w:color="000000" w:sz="4"/>
            </w:tcBorders>
            <w:vAlign w:val="top"/>
          </w:tcPr>
          <w:p>
            <w:pPr>
              <w:jc w:val="both"/>
            </w:pPr>
            <w:r>
              <w:rPr>
                <w:sz w:val="21"/>
              </w:rPr>
              <w:t>光源与照明或机电或电气专业</w:t>
            </w:r>
          </w:p>
        </w:tc>
        <w:tc>
          <w:tcPr>
            <w:tcW w:type="dxa" w:w="1680"/>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center"/>
            </w:pPr>
            <w:r>
              <w:rPr>
                <w:sz w:val="21"/>
              </w:rPr>
              <w:t>安全员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2</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both"/>
            </w:pPr>
            <w:r>
              <w:rPr>
                <w:sz w:val="18"/>
              </w:rPr>
              <w:t>/</w:t>
            </w:r>
          </w:p>
        </w:tc>
        <w:tc>
          <w:tcPr>
            <w:tcW w:type="dxa" w:w="1680"/>
            <w:tcBorders>
              <w:top w:val="none" w:color="000000" w:sz="4"/>
              <w:left w:val="none" w:color="000000" w:sz="4"/>
              <w:bottom w:val="single" w:color="000000" w:sz="4"/>
              <w:right w:val="single" w:color="000000" w:sz="4"/>
            </w:tcBorders>
            <w:vAlign w:val="bottom"/>
          </w:tcPr>
          <w:p>
            <w:pPr>
              <w:jc w:val="center"/>
            </w:pPr>
            <w:r>
              <w:rPr>
                <w:sz w:val="21"/>
              </w:rPr>
              <w:t>1</w:t>
            </w:r>
            <w:r>
              <w:rPr>
                <w:sz w:val="21"/>
              </w:rPr>
              <w:t>人具有有效的安全生产考核合格证（</w:t>
            </w:r>
            <w:r>
              <w:rPr>
                <w:sz w:val="21"/>
              </w:rPr>
              <w:t>C</w:t>
            </w:r>
            <w:r>
              <w:rPr>
                <w:sz w:val="21"/>
              </w:rPr>
              <w:t>证或</w:t>
            </w:r>
            <w:r>
              <w:rPr>
                <w:sz w:val="21"/>
              </w:rPr>
              <w:t>C1</w:t>
            </w:r>
            <w:r>
              <w:rPr>
                <w:sz w:val="21"/>
              </w:rPr>
              <w:t>证或</w:t>
            </w:r>
            <w:r>
              <w:rPr>
                <w:sz w:val="21"/>
              </w:rPr>
              <w:t>C2</w:t>
            </w:r>
            <w:r>
              <w:rPr>
                <w:sz w:val="21"/>
              </w:rPr>
              <w:t>证或</w:t>
            </w:r>
            <w:r>
              <w:rPr>
                <w:sz w:val="21"/>
              </w:rPr>
              <w:t>C3</w:t>
            </w:r>
            <w:r>
              <w:rPr>
                <w:sz w:val="21"/>
              </w:rPr>
              <w:t>证），</w:t>
            </w:r>
          </w:p>
          <w:p>
            <w:pPr>
              <w:jc w:val="both"/>
            </w:pPr>
            <w:r>
              <w:rPr>
                <w:sz w:val="20"/>
              </w:rPr>
              <w:t>1人具有初级及以上注册安全工程师证书（2019年3月1日之前，取得注册安全工程师执业资格证书的等同为中级，取得注册助理安全工程师资格证书等同为初级）</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center"/>
            </w:pPr>
            <w:r>
              <w:rPr>
                <w:sz w:val="21"/>
              </w:rPr>
              <w:t>资料员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1</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both"/>
            </w:pPr>
            <w:r>
              <w:rPr>
                <w:sz w:val="18"/>
              </w:rPr>
              <w:t>/</w:t>
            </w:r>
          </w:p>
        </w:tc>
        <w:tc>
          <w:tcPr>
            <w:tcW w:type="dxa" w:w="1680"/>
            <w:tcBorders>
              <w:top w:val="none" w:color="000000" w:sz="4"/>
              <w:left w:val="none" w:color="000000" w:sz="4"/>
              <w:bottom w:val="single" w:color="000000" w:sz="4"/>
              <w:right w:val="single" w:color="000000" w:sz="4"/>
            </w:tcBorders>
            <w:vAlign w:val="top"/>
          </w:tcPr>
          <w:p>
            <w:pPr>
              <w:jc w:val="both"/>
            </w:pPr>
            <w:r>
              <w:rPr>
                <w:sz w:val="21"/>
              </w:rPr>
              <w:t>具有资料员证</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center"/>
            </w:pPr>
            <w:r>
              <w:rPr>
                <w:sz w:val="21"/>
              </w:rPr>
              <w:t>施工员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1</w:t>
            </w:r>
          </w:p>
        </w:tc>
        <w:tc>
          <w:tcPr>
            <w:tcW w:type="dxa" w:w="1965"/>
            <w:tcBorders>
              <w:top w:val="none" w:color="000000" w:sz="4"/>
              <w:left w:val="none" w:color="000000" w:sz="4"/>
              <w:bottom w:val="single" w:color="000000" w:sz="4"/>
              <w:right w:val="single" w:color="000000" w:sz="4"/>
            </w:tcBorders>
            <w:vAlign w:val="top"/>
          </w:tcPr>
          <w:p>
            <w:pPr>
              <w:jc w:val="center"/>
            </w:pPr>
            <w:r>
              <w:rPr>
                <w:sz w:val="18"/>
              </w:rPr>
              <w:t>/</w:t>
            </w:r>
          </w:p>
        </w:tc>
        <w:tc>
          <w:tcPr>
            <w:tcW w:type="dxa" w:w="1965"/>
            <w:tcBorders>
              <w:top w:val="none" w:color="000000" w:sz="4"/>
              <w:left w:val="none" w:color="000000" w:sz="4"/>
              <w:bottom w:val="single" w:color="000000" w:sz="4"/>
              <w:right w:val="single" w:color="000000" w:sz="4"/>
            </w:tcBorders>
            <w:vAlign w:val="top"/>
          </w:tcPr>
          <w:p>
            <w:pPr>
              <w:jc w:val="both"/>
            </w:pPr>
            <w:r>
              <w:rPr>
                <w:sz w:val="18"/>
              </w:rPr>
              <w:t>/</w:t>
            </w:r>
          </w:p>
        </w:tc>
        <w:tc>
          <w:tcPr>
            <w:tcW w:type="dxa" w:w="1680"/>
            <w:tcBorders>
              <w:top w:val="none" w:color="000000" w:sz="4"/>
              <w:left w:val="none" w:color="000000" w:sz="4"/>
              <w:bottom w:val="single" w:color="000000" w:sz="4"/>
              <w:right w:val="single" w:color="000000" w:sz="4"/>
            </w:tcBorders>
            <w:vAlign w:val="top"/>
          </w:tcPr>
          <w:p>
            <w:pPr>
              <w:jc w:val="both"/>
            </w:pPr>
            <w:r>
              <w:rPr>
                <w:sz w:val="21"/>
              </w:rPr>
              <w:t>具有施工员证</w:t>
            </w:r>
          </w:p>
        </w:tc>
      </w:tr>
      <w:tr>
        <w:tc>
          <w:tcPr>
            <w:tcW w:type="dxa" w:w="1905"/>
            <w:gridSpan w:val="2"/>
            <w:tcBorders>
              <w:top w:val="none" w:color="000000" w:sz="4"/>
              <w:left w:val="single" w:color="000000" w:sz="4"/>
              <w:bottom w:val="single" w:color="000000" w:sz="4"/>
              <w:right w:val="single" w:color="000000" w:sz="4"/>
            </w:tcBorders>
            <w:vAlign w:val="top"/>
          </w:tcPr>
          <w:p>
            <w:pPr>
              <w:jc w:val="center"/>
            </w:pPr>
            <w:r>
              <w:rPr>
                <w:sz w:val="21"/>
              </w:rPr>
              <w:t>巡查人员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3</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left"/>
            </w:pPr>
            <w:r>
              <w:rPr>
                <w:sz w:val="21"/>
              </w:rPr>
              <w:t>/</w:t>
            </w:r>
          </w:p>
        </w:tc>
        <w:tc>
          <w:tcPr>
            <w:tcW w:type="dxa" w:w="1680"/>
            <w:tcBorders>
              <w:top w:val="none" w:color="000000" w:sz="4"/>
              <w:left w:val="none" w:color="000000" w:sz="4"/>
              <w:bottom w:val="single" w:color="000000" w:sz="4"/>
              <w:right w:val="single" w:color="000000" w:sz="4"/>
            </w:tcBorders>
            <w:vAlign w:val="top"/>
          </w:tcPr>
          <w:p>
            <w:pPr>
              <w:jc w:val="center"/>
            </w:pPr>
            <w:r>
              <w:rPr>
                <w:sz w:val="21"/>
              </w:rPr>
              <w:t>具有电工证</w:t>
            </w:r>
          </w:p>
        </w:tc>
      </w:tr>
      <w:tr>
        <w:tc>
          <w:tcPr>
            <w:tcW w:type="dxa" w:w="1905"/>
            <w:gridSpan w:val="2"/>
            <w:tcBorders>
              <w:top w:val="none" w:color="000000" w:sz="4"/>
              <w:left w:val="single" w:color="000000" w:sz="4"/>
              <w:bottom w:val="single" w:color="000000" w:sz="4"/>
              <w:right w:val="single" w:color="000000" w:sz="4"/>
            </w:tcBorders>
            <w:vAlign w:val="top"/>
          </w:tcPr>
          <w:p>
            <w:pPr>
              <w:jc w:val="center"/>
            </w:pPr>
            <w:r>
              <w:rPr>
                <w:sz w:val="21"/>
              </w:rPr>
              <w:t>岐江河两岸景观照明设施防盗值班人员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2</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both"/>
            </w:pPr>
            <w:r>
              <w:rPr>
                <w:sz w:val="21"/>
              </w:rPr>
              <w:t>/</w:t>
            </w:r>
          </w:p>
        </w:tc>
        <w:tc>
          <w:tcPr>
            <w:tcW w:type="dxa" w:w="1680"/>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1905"/>
            <w:gridSpan w:val="2"/>
            <w:tcBorders>
              <w:top w:val="none" w:color="000000" w:sz="4"/>
              <w:left w:val="single" w:color="000000" w:sz="4"/>
              <w:bottom w:val="single" w:color="000000" w:sz="4"/>
              <w:right w:val="single" w:color="000000" w:sz="4"/>
            </w:tcBorders>
            <w:vAlign w:val="top"/>
          </w:tcPr>
          <w:p>
            <w:pPr>
              <w:jc w:val="center"/>
            </w:pPr>
            <w:r>
              <w:rPr>
                <w:sz w:val="21"/>
              </w:rPr>
              <w:t>高处作业人员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2</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both"/>
            </w:pPr>
            <w:r>
              <w:rPr>
                <w:sz w:val="21"/>
              </w:rPr>
              <w:t>/</w:t>
            </w:r>
          </w:p>
        </w:tc>
        <w:tc>
          <w:tcPr>
            <w:tcW w:type="dxa" w:w="1680"/>
            <w:tcBorders>
              <w:top w:val="none" w:color="000000" w:sz="4"/>
              <w:left w:val="none" w:color="000000" w:sz="4"/>
              <w:bottom w:val="single" w:color="000000" w:sz="4"/>
              <w:right w:val="single" w:color="000000" w:sz="4"/>
            </w:tcBorders>
            <w:vAlign w:val="top"/>
          </w:tcPr>
          <w:p>
            <w:pPr>
              <w:jc w:val="both"/>
            </w:pPr>
            <w:r>
              <w:rPr>
                <w:sz w:val="21"/>
              </w:rPr>
              <w:t>同时具有高处作业操作证（高处安装、维护、拆除作业）和电工证</w:t>
            </w:r>
          </w:p>
        </w:tc>
      </w:tr>
      <w:tr>
        <w:tc>
          <w:tcPr>
            <w:tcW w:type="dxa" w:w="1905"/>
            <w:gridSpan w:val="2"/>
            <w:tcBorders>
              <w:top w:val="none" w:color="000000" w:sz="4"/>
              <w:left w:val="single" w:color="000000" w:sz="4"/>
              <w:bottom w:val="single" w:color="000000" w:sz="4"/>
              <w:right w:val="single" w:color="000000" w:sz="4"/>
            </w:tcBorders>
            <w:vAlign w:val="top"/>
          </w:tcPr>
          <w:p>
            <w:pPr>
              <w:jc w:val="center"/>
            </w:pPr>
            <w:r>
              <w:rPr>
                <w:sz w:val="21"/>
              </w:rPr>
              <w:t>维修施工人员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6</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both"/>
            </w:pPr>
            <w:r>
              <w:rPr>
                <w:sz w:val="21"/>
              </w:rPr>
              <w:t>/</w:t>
            </w:r>
          </w:p>
        </w:tc>
        <w:tc>
          <w:tcPr>
            <w:tcW w:type="dxa" w:w="1680"/>
            <w:tcBorders>
              <w:top w:val="none" w:color="000000" w:sz="4"/>
              <w:left w:val="none" w:color="000000" w:sz="4"/>
              <w:bottom w:val="single" w:color="000000" w:sz="4"/>
              <w:right w:val="single" w:color="000000" w:sz="4"/>
            </w:tcBorders>
            <w:vAlign w:val="top"/>
          </w:tcPr>
          <w:p>
            <w:pPr>
              <w:jc w:val="center"/>
            </w:pPr>
            <w:r>
              <w:rPr>
                <w:sz w:val="21"/>
              </w:rPr>
              <w:t>具有电工证</w:t>
            </w:r>
          </w:p>
        </w:tc>
      </w:tr>
      <w:tr>
        <w:tc>
          <w:tcPr>
            <w:tcW w:type="dxa" w:w="1905"/>
            <w:gridSpan w:val="2"/>
            <w:tcBorders>
              <w:top w:val="none" w:color="000000" w:sz="4"/>
              <w:left w:val="single" w:color="000000" w:sz="4"/>
              <w:bottom w:val="single" w:color="000000" w:sz="4"/>
              <w:right w:val="single" w:color="000000" w:sz="4"/>
            </w:tcBorders>
            <w:vAlign w:val="top"/>
          </w:tcPr>
          <w:p>
            <w:pPr>
              <w:jc w:val="center"/>
            </w:pPr>
            <w:r>
              <w:rPr>
                <w:sz w:val="21"/>
              </w:rPr>
              <w:t>路灯监控室值班人员</w:t>
            </w:r>
          </w:p>
        </w:tc>
        <w:tc>
          <w:tcPr>
            <w:tcW w:type="dxa" w:w="630"/>
            <w:tcBorders>
              <w:top w:val="none" w:color="000000" w:sz="4"/>
              <w:left w:val="none" w:color="000000" w:sz="4"/>
              <w:bottom w:val="single" w:color="000000" w:sz="4"/>
              <w:right w:val="single" w:color="000000" w:sz="4"/>
            </w:tcBorders>
            <w:vAlign w:val="top"/>
          </w:tcPr>
          <w:p>
            <w:pPr>
              <w:jc w:val="center"/>
            </w:pPr>
            <w:r>
              <w:rPr>
                <w:sz w:val="21"/>
              </w:rPr>
              <w:t>1</w:t>
            </w:r>
          </w:p>
        </w:tc>
        <w:tc>
          <w:tcPr>
            <w:tcW w:type="dxa" w:w="1965"/>
            <w:tcBorders>
              <w:top w:val="none" w:color="000000" w:sz="4"/>
              <w:left w:val="none" w:color="000000" w:sz="4"/>
              <w:bottom w:val="single" w:color="000000" w:sz="4"/>
              <w:right w:val="single" w:color="000000" w:sz="4"/>
            </w:tcBorders>
            <w:vAlign w:val="top"/>
          </w:tcPr>
          <w:p>
            <w:pPr>
              <w:jc w:val="center"/>
            </w:pPr>
            <w:r>
              <w:rPr>
                <w:sz w:val="21"/>
              </w:rPr>
              <w:t>/</w:t>
            </w:r>
          </w:p>
        </w:tc>
        <w:tc>
          <w:tcPr>
            <w:tcW w:type="dxa" w:w="1965"/>
            <w:tcBorders>
              <w:top w:val="none" w:color="000000" w:sz="4"/>
              <w:left w:val="none" w:color="000000" w:sz="4"/>
              <w:bottom w:val="single" w:color="000000" w:sz="4"/>
              <w:right w:val="single" w:color="000000" w:sz="4"/>
            </w:tcBorders>
            <w:vAlign w:val="top"/>
          </w:tcPr>
          <w:p>
            <w:pPr>
              <w:jc w:val="both"/>
            </w:pPr>
            <w:r>
              <w:rPr>
                <w:sz w:val="21"/>
              </w:rPr>
              <w:t>/</w:t>
            </w:r>
          </w:p>
        </w:tc>
        <w:tc>
          <w:tcPr>
            <w:tcW w:type="dxa" w:w="1680"/>
            <w:tcBorders>
              <w:top w:val="none" w:color="000000" w:sz="4"/>
              <w:left w:val="none" w:color="000000" w:sz="4"/>
              <w:bottom w:val="single" w:color="000000" w:sz="4"/>
              <w:right w:val="single" w:color="000000" w:sz="4"/>
            </w:tcBorders>
            <w:vAlign w:val="top"/>
          </w:tcPr>
          <w:p>
            <w:pPr>
              <w:jc w:val="center"/>
            </w:pPr>
            <w:r>
              <w:rPr>
                <w:sz w:val="21"/>
              </w:rPr>
              <w:t>高中以上学历，熟悉电脑操作</w:t>
            </w:r>
          </w:p>
        </w:tc>
      </w:tr>
    </w:tbl>
    <w:p>
      <w:pPr>
        <w:jc w:val="both"/>
      </w:pPr>
    </w:p>
    <w:p>
      <w:pPr>
        <w:jc w:val="both"/>
      </w:pPr>
      <w:r>
        <w:rPr>
          <w:sz w:val="21"/>
        </w:rPr>
        <w:t>（二）机械设备要求</w:t>
      </w:r>
    </w:p>
    <w:p>
      <w:pPr>
        <w:ind w:firstLine="210"/>
        <w:jc w:val="both"/>
      </w:pPr>
      <w:r>
        <w:rPr>
          <w:sz w:val="21"/>
        </w:rPr>
        <w:t>1.</w:t>
      </w:r>
      <w:r>
        <w:rPr>
          <w:sz w:val="21"/>
        </w:rPr>
        <w:t>投标人中标后须</w:t>
      </w:r>
      <w:r>
        <w:rPr>
          <w:sz w:val="21"/>
        </w:rPr>
        <w:t>按不低于表二的要求配备机械设备，</w:t>
      </w:r>
      <w:r>
        <w:rPr>
          <w:sz w:val="21"/>
        </w:rPr>
        <w:t>中标通知书发出</w:t>
      </w:r>
      <w:r>
        <w:rPr>
          <w:sz w:val="21"/>
        </w:rPr>
        <w:t>之日起</w:t>
      </w:r>
      <w:r>
        <w:rPr>
          <w:sz w:val="21"/>
        </w:rPr>
        <w:t>10个自然日内</w:t>
      </w:r>
      <w:r>
        <w:rPr>
          <w:sz w:val="21"/>
        </w:rPr>
        <w:t>全部配备完毕。</w:t>
      </w:r>
    </w:p>
    <w:p>
      <w:pPr>
        <w:jc w:val="both"/>
      </w:pPr>
      <w:r>
        <w:rPr>
          <w:sz w:val="21"/>
        </w:rPr>
        <w:t>2.</w:t>
      </w:r>
      <w:r>
        <w:rPr>
          <w:sz w:val="21"/>
        </w:rPr>
        <w:t xml:space="preserve"> </w:t>
      </w:r>
      <w:r>
        <w:rPr>
          <w:sz w:val="21"/>
        </w:rPr>
        <w:t>投标文件中须提供上</w:t>
      </w:r>
      <w:r>
        <w:rPr>
          <w:sz w:val="21"/>
        </w:rPr>
        <w:t>述高空作业车、巡查用小汽车、施工作业货车的行驶证复印件（若是</w:t>
      </w:r>
      <w:r>
        <w:rPr>
          <w:sz w:val="21"/>
        </w:rPr>
        <w:t>租赁的还须提供租赁协议书）和清楚显示车牌号码的车辆前面、后面照片，复印件加盖公章；提供发电机购买发票复印件（若是电子发票须提供验证信息，若是租赁的还须提供租赁协议书）或其他证明材料及实物照片，复印件加盖投标人公章；</w:t>
      </w:r>
      <w:r>
        <w:rPr>
          <w:sz w:val="21"/>
        </w:rPr>
        <w:t>中标通知书发出</w:t>
      </w:r>
      <w:r>
        <w:rPr>
          <w:sz w:val="21"/>
        </w:rPr>
        <w:t>之日起</w:t>
      </w:r>
      <w:r>
        <w:rPr>
          <w:sz w:val="21"/>
        </w:rPr>
        <w:t>10个自然日内提供以上原件供采购人核查</w:t>
      </w:r>
      <w:r>
        <w:rPr>
          <w:sz w:val="21"/>
        </w:rPr>
        <w:t>。</w:t>
      </w:r>
    </w:p>
    <w:p>
      <w:pPr>
        <w:jc w:val="both"/>
      </w:pPr>
      <w:r>
        <w:rPr>
          <w:sz w:val="22"/>
        </w:rPr>
        <w:t>3</w:t>
      </w:r>
      <w:r>
        <w:rPr>
          <w:sz w:val="22"/>
        </w:rPr>
        <w:t>.</w:t>
      </w:r>
      <w:r>
        <w:rPr>
          <w:sz w:val="21"/>
        </w:rPr>
        <w:t>若投标时未能按要求提供设备证明材料的，</w:t>
      </w:r>
      <w:r>
        <w:rPr>
          <w:sz w:val="21"/>
        </w:rPr>
        <w:t>可以在投标文件中提供</w:t>
      </w:r>
      <w:r>
        <w:rPr>
          <w:sz w:val="21"/>
        </w:rPr>
        <w:t>《设备承诺函》原件</w:t>
      </w:r>
      <w:r>
        <w:rPr>
          <w:sz w:val="21"/>
        </w:rPr>
        <w:t>（格式自拟，承诺函内容包括</w:t>
      </w:r>
      <w:r>
        <w:rPr>
          <w:sz w:val="21"/>
        </w:rPr>
        <w:t>但不限于以下内容：</w:t>
      </w:r>
      <w:r>
        <w:rPr>
          <w:sz w:val="21"/>
        </w:rPr>
        <w:t>“若我单位中标，合同签订时保证按投标文件中所配备投入本项目的设备全部到位，否则视为我单位放弃中标资格”，视为满足评审要求。承诺函须法定代表人或授权人签字并加盖供应商公章。）。投标人应本着实事求是的态度出具《设备承诺函》，一经发现承诺的内容有虚假，将视为虚假投</w:t>
      </w:r>
      <w:r>
        <w:rPr>
          <w:sz w:val="21"/>
        </w:rPr>
        <w:t>标报采购监管</w:t>
      </w:r>
      <w:r>
        <w:rPr>
          <w:sz w:val="21"/>
        </w:rPr>
        <w:t>部门进行处罚。</w:t>
      </w:r>
    </w:p>
    <w:p>
      <w:pPr>
        <w:ind w:firstLine="210"/>
        <w:jc w:val="both"/>
      </w:pPr>
      <w:r>
        <w:rPr>
          <w:sz w:val="21"/>
        </w:rPr>
        <w:t>4</w:t>
      </w:r>
      <w:r>
        <w:rPr>
          <w:sz w:val="21"/>
        </w:rPr>
        <w:t>.</w:t>
      </w:r>
      <w:r>
        <w:rPr>
          <w:sz w:val="21"/>
        </w:rPr>
        <w:t>中标后投标人所配备的机械设备须专用于本项目。（如需更换，须经采购人同意方可更换）。</w:t>
      </w:r>
    </w:p>
    <w:p>
      <w:pPr>
        <w:ind w:firstLine="210"/>
        <w:jc w:val="both"/>
      </w:pPr>
      <w:r>
        <w:rPr>
          <w:sz w:val="21"/>
        </w:rPr>
        <w:t>5</w:t>
      </w:r>
      <w:r>
        <w:rPr>
          <w:sz w:val="21"/>
        </w:rPr>
        <w:t>.高空作业车专用于本项目日常维护、维修工作，费用包含在巡查值班费里，使用于维修工程不再计费。</w:t>
      </w:r>
    </w:p>
    <w:p>
      <w:pPr>
        <w:ind w:firstLine="210"/>
        <w:jc w:val="both"/>
      </w:pPr>
    </w:p>
    <w:p>
      <w:pPr>
        <w:ind w:firstLine="210"/>
        <w:jc w:val="both"/>
      </w:pPr>
    </w:p>
    <w:p>
      <w:pPr>
        <w:ind w:firstLine="200"/>
      </w:pPr>
      <w:r>
        <w:rPr>
          <w:sz w:val="20"/>
        </w:rPr>
        <w:t>★</w:t>
      </w:r>
      <w:r>
        <w:rPr>
          <w:sz w:val="21"/>
        </w:rPr>
        <w:t>表二</w:t>
      </w:r>
      <w:r>
        <w:rPr>
          <w:sz w:val="21"/>
        </w:rPr>
        <w:t xml:space="preserve"> </w:t>
      </w:r>
      <w:r>
        <w:rPr>
          <w:sz w:val="21"/>
        </w:rPr>
        <w:t>机械设备基本配置表</w:t>
      </w:r>
    </w:p>
    <w:tbl>
      <w:tblPr>
        <w:tblW w:w="0" w:type="auto"/>
        <w:tblBorders>
          <w:top w:val="none" w:color="000000" w:sz="4"/>
          <w:left w:val="none" w:color="000000" w:sz="4"/>
          <w:bottom w:val="none" w:color="000000" w:sz="4"/>
          <w:right w:val="none" w:color="000000" w:sz="4"/>
          <w:insideH w:val="none"/>
          <w:insideV w:val="none"/>
        </w:tblBorders>
      </w:tblPr>
      <w:tblGrid>
        <w:gridCol w:w="765"/>
        <w:gridCol w:w="2610"/>
        <w:gridCol w:w="1050"/>
        <w:gridCol w:w="3345"/>
      </w:tblGrid>
      <w:tr>
        <w:tc>
          <w:tcPr>
            <w:tcW w:type="dxa" w:w="76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610"/>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1050"/>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3345"/>
            <w:tcBorders>
              <w:top w:val="single" w:color="000000" w:sz="4"/>
              <w:left w:val="none" w:color="000000" w:sz="4"/>
              <w:bottom w:val="single" w:color="000000" w:sz="4"/>
              <w:right w:val="single" w:color="000000" w:sz="4"/>
            </w:tcBorders>
            <w:vAlign w:val="top"/>
          </w:tcPr>
          <w:p>
            <w:pPr>
              <w:jc w:val="center"/>
            </w:pPr>
            <w:r>
              <w:rPr>
                <w:sz w:val="21"/>
              </w:rPr>
              <w:t>规格型号参数</w:t>
            </w:r>
          </w:p>
        </w:tc>
      </w:tr>
      <w:tr>
        <w:tc>
          <w:tcPr>
            <w:tcW w:type="dxa" w:w="76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610"/>
            <w:tcBorders>
              <w:top w:val="none" w:color="000000" w:sz="4"/>
              <w:left w:val="none" w:color="000000" w:sz="4"/>
              <w:bottom w:val="single" w:color="000000" w:sz="4"/>
              <w:right w:val="single" w:color="000000" w:sz="4"/>
            </w:tcBorders>
            <w:vAlign w:val="top"/>
          </w:tcPr>
          <w:p>
            <w:pPr>
              <w:jc w:val="center"/>
            </w:pPr>
            <w:r>
              <w:rPr>
                <w:sz w:val="21"/>
              </w:rPr>
              <w:t>高空作业车</w:t>
            </w:r>
          </w:p>
        </w:tc>
        <w:tc>
          <w:tcPr>
            <w:tcW w:type="dxa" w:w="1050"/>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c>
          <w:tcPr>
            <w:tcW w:type="dxa" w:w="3345"/>
            <w:tcBorders>
              <w:top w:val="none" w:color="000000" w:sz="4"/>
              <w:left w:val="none" w:color="000000" w:sz="4"/>
              <w:bottom w:val="single" w:color="000000" w:sz="4"/>
              <w:right w:val="single" w:color="000000" w:sz="4"/>
            </w:tcBorders>
            <w:vAlign w:val="top"/>
          </w:tcPr>
          <w:p>
            <w:pPr>
              <w:jc w:val="center"/>
            </w:pPr>
            <w:r>
              <w:rPr>
                <w:sz w:val="21"/>
              </w:rPr>
              <w:t>作业高度</w:t>
            </w:r>
            <w:r>
              <w:rPr>
                <w:sz w:val="21"/>
              </w:rPr>
              <w:t>18</w:t>
            </w:r>
            <w:r>
              <w:rPr>
                <w:sz w:val="21"/>
              </w:rPr>
              <w:t>米或以上</w:t>
            </w:r>
          </w:p>
        </w:tc>
      </w:tr>
      <w:tr>
        <w:tc>
          <w:tcPr>
            <w:tcW w:type="dxa" w:w="76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610"/>
            <w:tcBorders>
              <w:top w:val="none" w:color="000000" w:sz="4"/>
              <w:left w:val="none" w:color="000000" w:sz="4"/>
              <w:bottom w:val="single" w:color="000000" w:sz="4"/>
              <w:right w:val="single" w:color="000000" w:sz="4"/>
            </w:tcBorders>
            <w:vAlign w:val="top"/>
          </w:tcPr>
          <w:p>
            <w:pPr>
              <w:jc w:val="center"/>
            </w:pPr>
            <w:r>
              <w:rPr>
                <w:sz w:val="21"/>
              </w:rPr>
              <w:t>小汽车（巡查车）</w:t>
            </w:r>
          </w:p>
        </w:tc>
        <w:tc>
          <w:tcPr>
            <w:tcW w:type="dxa" w:w="1050"/>
            <w:tcBorders>
              <w:top w:val="none" w:color="000000" w:sz="4"/>
              <w:left w:val="none" w:color="000000" w:sz="4"/>
              <w:bottom w:val="single" w:color="000000" w:sz="4"/>
              <w:right w:val="single" w:color="000000" w:sz="4"/>
            </w:tcBorders>
            <w:vAlign w:val="top"/>
          </w:tcPr>
          <w:p>
            <w:pPr>
              <w:jc w:val="center"/>
            </w:pPr>
            <w:r>
              <w:rPr>
                <w:sz w:val="21"/>
              </w:rPr>
              <w:t>2</w:t>
            </w:r>
            <w:r>
              <w:rPr>
                <w:sz w:val="21"/>
              </w:rPr>
              <w:t>台</w:t>
            </w:r>
          </w:p>
        </w:tc>
        <w:tc>
          <w:tcPr>
            <w:tcW w:type="dxa" w:w="3345"/>
            <w:tcBorders>
              <w:top w:val="none" w:color="000000" w:sz="4"/>
              <w:left w:val="none" w:color="000000" w:sz="4"/>
              <w:bottom w:val="single" w:color="000000" w:sz="4"/>
              <w:right w:val="single" w:color="000000" w:sz="4"/>
            </w:tcBorders>
            <w:vAlign w:val="top"/>
          </w:tcPr>
          <w:p>
            <w:pPr>
              <w:jc w:val="center"/>
            </w:pPr>
            <w:r>
              <w:rPr>
                <w:sz w:val="21"/>
              </w:rPr>
              <w:t>4座以上，</w:t>
            </w:r>
            <w:r>
              <w:rPr>
                <w:sz w:val="21"/>
              </w:rPr>
              <w:t>排量</w:t>
            </w:r>
            <w:r>
              <w:rPr>
                <w:sz w:val="21"/>
              </w:rPr>
              <w:t>1.6L</w:t>
            </w:r>
            <w:r>
              <w:rPr>
                <w:sz w:val="21"/>
              </w:rPr>
              <w:t>或以上</w:t>
            </w:r>
          </w:p>
        </w:tc>
      </w:tr>
      <w:tr>
        <w:tc>
          <w:tcPr>
            <w:tcW w:type="dxa" w:w="76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610"/>
            <w:tcBorders>
              <w:top w:val="none" w:color="000000" w:sz="4"/>
              <w:left w:val="none" w:color="000000" w:sz="4"/>
              <w:bottom w:val="single" w:color="000000" w:sz="4"/>
              <w:right w:val="single" w:color="000000" w:sz="4"/>
            </w:tcBorders>
            <w:vAlign w:val="top"/>
          </w:tcPr>
          <w:p>
            <w:pPr>
              <w:jc w:val="center"/>
            </w:pPr>
            <w:r>
              <w:rPr>
                <w:sz w:val="21"/>
              </w:rPr>
              <w:t>货车（施工作业车）</w:t>
            </w:r>
          </w:p>
        </w:tc>
        <w:tc>
          <w:tcPr>
            <w:tcW w:type="dxa" w:w="1050"/>
            <w:tcBorders>
              <w:top w:val="none" w:color="000000" w:sz="4"/>
              <w:left w:val="none" w:color="000000" w:sz="4"/>
              <w:bottom w:val="single" w:color="000000" w:sz="4"/>
              <w:right w:val="single" w:color="000000" w:sz="4"/>
            </w:tcBorders>
            <w:vAlign w:val="top"/>
          </w:tcPr>
          <w:p>
            <w:pPr>
              <w:jc w:val="center"/>
            </w:pPr>
            <w:r>
              <w:rPr>
                <w:sz w:val="21"/>
              </w:rPr>
              <w:t>2台</w:t>
            </w:r>
          </w:p>
        </w:tc>
        <w:tc>
          <w:tcPr>
            <w:tcW w:type="dxa" w:w="3345"/>
            <w:tcBorders>
              <w:top w:val="none" w:color="000000" w:sz="4"/>
              <w:left w:val="none" w:color="000000" w:sz="4"/>
              <w:bottom w:val="single" w:color="000000" w:sz="4"/>
              <w:right w:val="single" w:color="000000" w:sz="4"/>
            </w:tcBorders>
            <w:vAlign w:val="top"/>
          </w:tcPr>
          <w:p>
            <w:pPr>
              <w:jc w:val="center"/>
            </w:pPr>
            <w:r>
              <w:rPr>
                <w:sz w:val="21"/>
              </w:rPr>
              <w:t>核定载货1.25吨或以上</w:t>
            </w:r>
          </w:p>
        </w:tc>
      </w:tr>
      <w:tr>
        <w:tc>
          <w:tcPr>
            <w:tcW w:type="dxa" w:w="76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610"/>
            <w:tcBorders>
              <w:top w:val="none" w:color="000000" w:sz="4"/>
              <w:left w:val="none" w:color="000000" w:sz="4"/>
              <w:bottom w:val="single" w:color="000000" w:sz="4"/>
              <w:right w:val="single" w:color="000000" w:sz="4"/>
            </w:tcBorders>
            <w:vAlign w:val="top"/>
          </w:tcPr>
          <w:p>
            <w:pPr>
              <w:jc w:val="center"/>
            </w:pPr>
            <w:r>
              <w:rPr>
                <w:sz w:val="21"/>
              </w:rPr>
              <w:t>发电机</w:t>
            </w:r>
          </w:p>
        </w:tc>
        <w:tc>
          <w:tcPr>
            <w:tcW w:type="dxa" w:w="1050"/>
            <w:tcBorders>
              <w:top w:val="none" w:color="000000" w:sz="4"/>
              <w:left w:val="none" w:color="000000" w:sz="4"/>
              <w:bottom w:val="single" w:color="000000" w:sz="4"/>
              <w:right w:val="single" w:color="000000" w:sz="4"/>
            </w:tcBorders>
            <w:vAlign w:val="top"/>
          </w:tcPr>
          <w:p>
            <w:pPr>
              <w:jc w:val="center"/>
            </w:pPr>
            <w:r>
              <w:rPr>
                <w:sz w:val="21"/>
              </w:rPr>
              <w:t>1台</w:t>
            </w:r>
          </w:p>
        </w:tc>
        <w:tc>
          <w:tcPr>
            <w:tcW w:type="dxa" w:w="3345"/>
            <w:tcBorders>
              <w:top w:val="none" w:color="000000" w:sz="4"/>
              <w:left w:val="none" w:color="000000" w:sz="4"/>
              <w:bottom w:val="single" w:color="000000" w:sz="4"/>
              <w:right w:val="single" w:color="000000" w:sz="4"/>
            </w:tcBorders>
            <w:vAlign w:val="top"/>
          </w:tcPr>
          <w:p>
            <w:pPr>
              <w:jc w:val="center"/>
            </w:pPr>
            <w:r>
              <w:rPr>
                <w:sz w:val="21"/>
              </w:rPr>
              <w:t>功率不少于30千瓦</w:t>
            </w:r>
          </w:p>
        </w:tc>
      </w:tr>
    </w:tbl>
    <w:p>
      <w:pPr>
        <w:jc w:val="both"/>
      </w:pPr>
    </w:p>
    <w:p>
      <w:pPr>
        <w:jc w:val="both"/>
      </w:pPr>
      <w:r>
        <w:rPr>
          <w:sz w:val="21"/>
        </w:rPr>
        <w:t>（三）办公场所要求：</w:t>
      </w:r>
      <w:r>
        <w:rPr>
          <w:sz w:val="21"/>
        </w:rPr>
        <w:t>中标通知书发出之日起</w:t>
      </w:r>
      <w:r>
        <w:rPr>
          <w:sz w:val="21"/>
        </w:rPr>
        <w:t>10个自然日内</w:t>
      </w:r>
      <w:r>
        <w:rPr>
          <w:sz w:val="21"/>
        </w:rPr>
        <w:t>，应在中山市中心城区范围内设立项目部，办公场所建筑面积不少于</w:t>
      </w:r>
      <w:r>
        <w:rPr>
          <w:sz w:val="21"/>
        </w:rPr>
        <w:t>10</w:t>
      </w:r>
      <w:r>
        <w:rPr>
          <w:sz w:val="21"/>
        </w:rPr>
        <w:t>0平方米。</w:t>
      </w:r>
    </w:p>
    <w:p>
      <w:pPr>
        <w:jc w:val="both"/>
      </w:pPr>
      <w:r>
        <w:rPr>
          <w:b/>
          <w:sz w:val="21"/>
        </w:rPr>
        <w:t>三、维护巡查、维修工作和质量要求</w:t>
      </w:r>
    </w:p>
    <w:p>
      <w:pPr>
        <w:jc w:val="both"/>
      </w:pPr>
      <w:r>
        <w:rPr>
          <w:sz w:val="21"/>
        </w:rPr>
        <w:t>（一）巡查及值班工作</w:t>
      </w:r>
    </w:p>
    <w:p>
      <w:pPr>
        <w:jc w:val="both"/>
      </w:pPr>
      <w:r>
        <w:rPr>
          <w:sz w:val="21"/>
        </w:rPr>
        <w:t>1.巡查工作：本项目设专职巡查人员3人，分日夜班进行巡查，所有设施每周巡查不少于两次，“孙中山故乡人民欢迎您”灯牌及市政府照明设施须每天晚上巡查一次以上</w:t>
      </w:r>
      <w:r>
        <w:rPr>
          <w:sz w:val="21"/>
        </w:rPr>
        <w:t>；</w:t>
      </w:r>
      <w:r>
        <w:rPr>
          <w:sz w:val="20"/>
        </w:rPr>
        <w:t>岐江河两岸景观照明设施防盗值班人员职责为对</w:t>
      </w:r>
      <w:r>
        <w:rPr>
          <w:sz w:val="21"/>
        </w:rPr>
        <w:t>岐江河两岸景观照明设施实行</w:t>
      </w:r>
      <w:r>
        <w:rPr>
          <w:sz w:val="21"/>
        </w:rPr>
        <w:t>22:00-06:00巡逻防盗。</w:t>
      </w:r>
    </w:p>
    <w:p>
      <w:pPr>
        <w:jc w:val="both"/>
      </w:pPr>
      <w:r>
        <w:rPr>
          <w:sz w:val="21"/>
        </w:rPr>
        <w:t>2.专职巡查员负责每天对景观照明设施的运行情况进行巡视检查，巡查内容主要包括：设施技术和质量状况、清洁卫生和外观状况、破损及残缺、故障等各种病害情况，设施安全运行情况，设施被破坏、侵占情况，维修施工情况等。</w:t>
      </w:r>
    </w:p>
    <w:p>
      <w:pPr>
        <w:jc w:val="both"/>
      </w:pPr>
      <w:r>
        <w:rPr>
          <w:sz w:val="21"/>
        </w:rPr>
        <w:t>3.巡查发现设施存在问题时须进行拍照和记录，并及时通知维修人员进行处理。</w:t>
      </w:r>
    </w:p>
    <w:p>
      <w:pPr>
        <w:jc w:val="both"/>
      </w:pPr>
      <w:r>
        <w:rPr>
          <w:sz w:val="21"/>
        </w:rPr>
        <w:t>4.负责违规拆除、损害、在管养设施上设置安装物件等行为的检查及监控。</w:t>
      </w:r>
    </w:p>
    <w:p>
      <w:pPr>
        <w:jc w:val="both"/>
      </w:pPr>
      <w:r>
        <w:rPr>
          <w:sz w:val="21"/>
        </w:rPr>
        <w:t>5.按要求做好暴雨、台风期间的应急值班巡查和防御工作。</w:t>
      </w:r>
    </w:p>
    <w:p>
      <w:pPr>
        <w:jc w:val="both"/>
      </w:pPr>
      <w:r>
        <w:rPr>
          <w:sz w:val="21"/>
        </w:rPr>
        <w:t>6.负责景观照明设施的日常清洁。</w:t>
      </w:r>
    </w:p>
    <w:p>
      <w:pPr>
        <w:jc w:val="both"/>
      </w:pPr>
      <w:r>
        <w:rPr>
          <w:sz w:val="21"/>
        </w:rPr>
        <w:t>7.负责景观照明设施漏电问题的检查监测。</w:t>
      </w:r>
    </w:p>
    <w:p>
      <w:pPr>
        <w:jc w:val="both"/>
      </w:pPr>
      <w:r>
        <w:rPr>
          <w:sz w:val="21"/>
        </w:rPr>
        <w:t>8.负责景观照明设施偷盗巡查</w:t>
      </w:r>
      <w:r>
        <w:rPr>
          <w:sz w:val="21"/>
        </w:rPr>
        <w:t>。</w:t>
      </w:r>
    </w:p>
    <w:p>
      <w:pPr>
        <w:jc w:val="both"/>
      </w:pPr>
      <w:r>
        <w:rPr>
          <w:sz w:val="21"/>
        </w:rPr>
        <w:t>（二）维修工作</w:t>
      </w:r>
    </w:p>
    <w:p>
      <w:pPr>
        <w:jc w:val="both"/>
      </w:pPr>
      <w:r>
        <w:rPr>
          <w:sz w:val="21"/>
        </w:rPr>
        <w:t>1.设施维修须符合相关行业技术规范、标准，保证维修质量达到约定标准。</w:t>
      </w:r>
    </w:p>
    <w:p>
      <w:pPr>
        <w:jc w:val="both"/>
      </w:pPr>
      <w:r>
        <w:rPr>
          <w:sz w:val="21"/>
        </w:rPr>
        <w:t>2.配备足够维修人员和维修设备，全面落实维修工作，设施损坏或故障应及时维修。</w:t>
      </w:r>
    </w:p>
    <w:p>
      <w:pPr>
        <w:jc w:val="both"/>
      </w:pPr>
      <w:r>
        <w:rPr>
          <w:sz w:val="21"/>
        </w:rPr>
        <w:t>3.</w:t>
      </w:r>
      <w:r>
        <w:rPr>
          <w:sz w:val="21"/>
        </w:rPr>
        <w:t>配合做好景观照明设施突发事件的应急抢修。</w:t>
      </w:r>
    </w:p>
    <w:p>
      <w:pPr>
        <w:jc w:val="both"/>
      </w:pPr>
      <w:r>
        <w:rPr>
          <w:sz w:val="21"/>
        </w:rPr>
        <w:t>4.修复被盗、事故损坏、台风等自然灾害破坏的景观照明设施。</w:t>
      </w:r>
    </w:p>
    <w:p>
      <w:pPr>
        <w:jc w:val="both"/>
      </w:pPr>
      <w:r>
        <w:rPr>
          <w:sz w:val="21"/>
        </w:rPr>
        <w:t>5.油漆翻新锈蚀、残旧的景观照明设施。</w:t>
      </w:r>
    </w:p>
    <w:p>
      <w:pPr>
        <w:jc w:val="left"/>
      </w:pPr>
      <w:r>
        <w:rPr>
          <w:sz w:val="21"/>
        </w:rPr>
        <w:t>6.按采购人要求对景观照明设施进行完善改造。</w:t>
      </w:r>
    </w:p>
    <w:p>
      <w:pPr>
        <w:jc w:val="both"/>
      </w:pPr>
      <w:r>
        <w:rPr>
          <w:sz w:val="21"/>
        </w:rPr>
        <w:t>7.对破坏景观照明设施、偷电等违法行为及时进行制止，并按规定报告</w:t>
      </w:r>
      <w:r>
        <w:rPr>
          <w:sz w:val="21"/>
        </w:rPr>
        <w:t>。</w:t>
      </w:r>
    </w:p>
    <w:p>
      <w:pPr>
        <w:jc w:val="both"/>
      </w:pPr>
      <w:r>
        <w:rPr>
          <w:sz w:val="21"/>
        </w:rPr>
        <w:t>8.</w:t>
      </w:r>
      <w:r>
        <w:rPr>
          <w:sz w:val="21"/>
        </w:rPr>
        <w:t>按采购人要求迁移和恢复景观照明设施</w:t>
      </w:r>
      <w:r>
        <w:rPr>
          <w:sz w:val="21"/>
        </w:rPr>
        <w:t>。</w:t>
      </w:r>
    </w:p>
    <w:p>
      <w:pPr>
        <w:jc w:val="both"/>
      </w:pPr>
      <w:r>
        <w:rPr>
          <w:sz w:val="21"/>
        </w:rPr>
        <w:t>9.根据采购人要求，对设施进行更换。</w:t>
      </w:r>
    </w:p>
    <w:p>
      <w:pPr>
        <w:jc w:val="both"/>
      </w:pPr>
      <w:r>
        <w:rPr>
          <w:sz w:val="21"/>
        </w:rPr>
        <w:t>10.采购人要求的其他维修工作。</w:t>
      </w:r>
    </w:p>
    <w:p>
      <w:pPr>
        <w:jc w:val="both"/>
      </w:pPr>
      <w:r>
        <w:rPr>
          <w:sz w:val="21"/>
        </w:rPr>
        <w:t>1</w:t>
      </w:r>
      <w:r>
        <w:rPr>
          <w:sz w:val="21"/>
        </w:rPr>
        <w:t>1.</w:t>
      </w:r>
      <w:r>
        <w:rPr>
          <w:sz w:val="21"/>
        </w:rPr>
        <w:t>按采购人要求做好垃圾分类工作，灯泡、灯具等有害垃圾按分类要求送固定地方统一处置。</w:t>
      </w:r>
    </w:p>
    <w:p>
      <w:pPr>
        <w:jc w:val="both"/>
      </w:pPr>
      <w:r>
        <w:rPr>
          <w:sz w:val="20"/>
        </w:rPr>
        <w:t>★</w:t>
      </w:r>
      <w:r>
        <w:rPr>
          <w:sz w:val="21"/>
        </w:rPr>
        <w:t>（三）质量要求</w:t>
      </w:r>
    </w:p>
    <w:p>
      <w:pPr>
        <w:jc w:val="both"/>
      </w:pPr>
      <w:r>
        <w:rPr>
          <w:sz w:val="21"/>
        </w:rPr>
        <w:t>依据《</w:t>
      </w:r>
      <w:r>
        <w:rPr>
          <w:b/>
          <w:sz w:val="21"/>
        </w:rPr>
        <w:t>中山市中心城区景观照明及其配套设施维护服务扣罚和评分标准</w:t>
      </w:r>
      <w:r>
        <w:rPr>
          <w:sz w:val="21"/>
        </w:rPr>
        <w:t>》进行维护质量评定，质量评定达到合格水平。</w:t>
      </w:r>
    </w:p>
    <w:p>
      <w:pPr>
        <w:jc w:val="both"/>
      </w:pPr>
      <w:r>
        <w:rPr>
          <w:b/>
          <w:sz w:val="21"/>
        </w:rPr>
        <w:t>四、</w:t>
      </w:r>
      <w:r>
        <w:rPr>
          <w:b/>
          <w:sz w:val="21"/>
        </w:rPr>
        <w:t>设施管养交接</w:t>
      </w:r>
    </w:p>
    <w:p>
      <w:pPr>
        <w:ind w:firstLine="420"/>
        <w:jc w:val="both"/>
      </w:pPr>
      <w:r>
        <w:rPr>
          <w:sz w:val="21"/>
        </w:rPr>
        <w:t>中标通知书发出</w:t>
      </w:r>
      <w:r>
        <w:rPr>
          <w:sz w:val="21"/>
        </w:rPr>
        <w:t>之日起</w:t>
      </w:r>
      <w:r>
        <w:rPr>
          <w:sz w:val="21"/>
        </w:rPr>
        <w:t>10个自然日内</w:t>
      </w:r>
      <w:r>
        <w:rPr>
          <w:sz w:val="21"/>
        </w:rPr>
        <w:t>，由采购人组织中标人以及原管养承包单位进行设施核对和交接。</w:t>
      </w:r>
    </w:p>
    <w:p>
      <w:pPr>
        <w:jc w:val="both"/>
      </w:pPr>
      <w:r>
        <w:rPr>
          <w:b/>
          <w:sz w:val="21"/>
        </w:rPr>
        <w:t>五、合同价格形式</w:t>
      </w:r>
    </w:p>
    <w:p>
      <w:pPr>
        <w:jc w:val="both"/>
      </w:pPr>
      <w:r>
        <w:rPr>
          <w:sz w:val="21"/>
        </w:rPr>
        <w:t>1.本项目合同价格包括巡查值班费和维修费。</w:t>
      </w:r>
    </w:p>
    <w:p>
      <w:pPr>
        <w:jc w:val="both"/>
      </w:pPr>
      <w:r>
        <w:rPr>
          <w:sz w:val="21"/>
        </w:rPr>
        <w:t>2.巡查值班费，包含专职巡查员费用、</w:t>
      </w:r>
      <w:r>
        <w:rPr>
          <w:sz w:val="21"/>
        </w:rPr>
        <w:t>路灯监控室值班人员费用、岐江河两岸景观照明设施防盗值班人员费用、高处作业人员费用及高空作业车费用，费用按中标价【该部分中介预算财政部门复审价*（1-中标</w:t>
      </w:r>
      <w:r>
        <w:rPr>
          <w:sz w:val="21"/>
        </w:rPr>
        <w:t>优惠率</w:t>
      </w:r>
      <w:r>
        <w:rPr>
          <w:sz w:val="21"/>
        </w:rPr>
        <w:t>）】包干。</w:t>
      </w:r>
    </w:p>
    <w:p>
      <w:pPr>
        <w:jc w:val="both"/>
      </w:pPr>
      <w:r>
        <w:rPr>
          <w:sz w:val="21"/>
        </w:rPr>
        <w:t>3.维修费据实支付，按实际发生工程量和</w:t>
      </w:r>
      <w:r>
        <w:rPr>
          <w:sz w:val="21"/>
        </w:rPr>
        <w:t>中标优惠率进行结算支付。（</w:t>
      </w:r>
      <w:r>
        <w:rPr>
          <w:sz w:val="21"/>
        </w:rPr>
        <w:t>高处作业人员、高空作业车费用已纳入巡查值班包干费，维修作业发生的高处作业人员及高空作业车费用不再计费。）</w:t>
      </w:r>
    </w:p>
    <w:p>
      <w:pPr>
        <w:jc w:val="both"/>
      </w:pPr>
      <w:r>
        <w:rPr>
          <w:b/>
          <w:sz w:val="21"/>
        </w:rPr>
        <w:t>六</w:t>
      </w:r>
      <w:r>
        <w:rPr>
          <w:sz w:val="21"/>
        </w:rPr>
        <w:t>、</w:t>
      </w:r>
      <w:r>
        <w:rPr>
          <w:b/>
          <w:sz w:val="21"/>
          <w:u w:val="single"/>
        </w:rPr>
        <w:t>招标价格和控制价</w:t>
      </w:r>
    </w:p>
    <w:p>
      <w:pPr>
        <w:jc w:val="both"/>
      </w:pPr>
      <w:r>
        <w:rPr>
          <w:sz w:val="21"/>
        </w:rPr>
        <w:t>（一）本项目招标控制价为</w:t>
      </w:r>
      <w:r>
        <w:rPr>
          <w:sz w:val="21"/>
        </w:rPr>
        <w:t>10530000.00元</w:t>
      </w:r>
      <w:r>
        <w:rPr>
          <w:sz w:val="21"/>
        </w:rPr>
        <w:t>，中标后以招标控制价*（1-中标优惠率）签订合同，最终费用据实结算，但最终合同结算价不得超过合同价。</w:t>
      </w:r>
    </w:p>
    <w:p>
      <w:pPr>
        <w:jc w:val="both"/>
      </w:pPr>
      <w:r>
        <w:rPr>
          <w:b/>
          <w:sz w:val="21"/>
        </w:rPr>
        <w:t>★</w:t>
      </w:r>
      <w:r>
        <w:rPr>
          <w:sz w:val="21"/>
        </w:rPr>
        <w:t>（二）投标人须按巡查值班费、维修综合单价优惠率进行报价。巡查值班费、维修综合单价最低优惠率：10%。（即至少下浮1</w:t>
      </w:r>
      <w:r>
        <w:rPr>
          <w:sz w:val="21"/>
        </w:rPr>
        <w:t>0</w:t>
      </w:r>
      <w:r>
        <w:rPr>
          <w:sz w:val="21"/>
        </w:rPr>
        <w:t>.</w:t>
      </w:r>
      <w:r>
        <w:rPr>
          <w:sz w:val="21"/>
        </w:rPr>
        <w:t>00</w:t>
      </w:r>
      <w:r>
        <w:rPr>
          <w:sz w:val="21"/>
        </w:rPr>
        <w:t>%，例如维修综合单价优惠率报价为</w:t>
      </w:r>
      <w:r>
        <w:rPr>
          <w:sz w:val="21"/>
        </w:rPr>
        <w:t>11.00</w:t>
      </w:r>
      <w:r>
        <w:rPr>
          <w:sz w:val="21"/>
        </w:rPr>
        <w:t>%即为有效报价，而报价为9</w:t>
      </w:r>
      <w:r>
        <w:rPr>
          <w:sz w:val="21"/>
        </w:rPr>
        <w:t>.00</w:t>
      </w:r>
      <w:r>
        <w:rPr>
          <w:sz w:val="21"/>
        </w:rPr>
        <w:t>%即为无效报价。）</w:t>
      </w:r>
    </w:p>
    <w:p>
      <w:pPr>
        <w:jc w:val="both"/>
      </w:pPr>
      <w:r>
        <w:rPr>
          <w:b/>
          <w:sz w:val="21"/>
        </w:rPr>
        <w:t>七、合同款支付</w:t>
      </w:r>
    </w:p>
    <w:p>
      <w:pPr>
        <w:jc w:val="both"/>
      </w:pPr>
      <w:r>
        <w:rPr>
          <w:sz w:val="21"/>
        </w:rPr>
        <w:t>1.巡查值班费支付：</w:t>
      </w:r>
      <w:r>
        <w:rPr>
          <w:sz w:val="21"/>
        </w:rPr>
        <w:t>当月巡查值班费在下一月支付，支付金额为当月巡查值班费的</w:t>
      </w:r>
      <w:r>
        <w:rPr>
          <w:sz w:val="21"/>
        </w:rPr>
        <w:t>100%。</w:t>
      </w:r>
      <w:r>
        <w:rPr>
          <w:sz w:val="21"/>
        </w:rPr>
        <w:t>（每月支付的巡查值班费</w:t>
      </w:r>
      <w:r>
        <w:rPr>
          <w:sz w:val="21"/>
        </w:rPr>
        <w:t>=每月巡查值班费-当月扣罚费用）</w:t>
      </w:r>
    </w:p>
    <w:p>
      <w:pPr>
        <w:jc w:val="both"/>
      </w:pPr>
      <w:r>
        <w:rPr>
          <w:sz w:val="21"/>
        </w:rPr>
        <w:t>2.维修费支付：每月维修工程当月累计计量，当月维修费经监理单位核准后，在下一月按核准价的60%支付；维护合同结束后送市财政局结算审核后支付至结算价的100%。</w:t>
      </w:r>
    </w:p>
    <w:p>
      <w:pPr>
        <w:jc w:val="both"/>
      </w:pPr>
      <w:r>
        <w:rPr>
          <w:b/>
          <w:sz w:val="21"/>
        </w:rPr>
        <w:t>八、设施量调整</w:t>
      </w:r>
    </w:p>
    <w:p>
      <w:pPr>
        <w:ind w:firstLine="420"/>
        <w:jc w:val="both"/>
      </w:pPr>
      <w:r>
        <w:rPr>
          <w:sz w:val="21"/>
        </w:rPr>
        <w:t>因工程建设、改造或采购人新接管等原因，景观照明设施量可能出现增加或减少，采购人可根据实际将增加的设施量纳入本项目维护内容委托中标人维护，但巡查值班费不因设施量的变化而调整。因实际工作需要，经双方协议增加巡查值班人员的，根据相应中标价和增加人员数量计算增加巡查值班费。</w:t>
      </w:r>
    </w:p>
    <w:p>
      <w:pPr>
        <w:jc w:val="both"/>
      </w:pPr>
      <w:r>
        <w:rPr>
          <w:b/>
          <w:sz w:val="21"/>
        </w:rPr>
        <w:t>九、履约保证金</w:t>
      </w:r>
    </w:p>
    <w:p>
      <w:pPr>
        <w:jc w:val="both"/>
      </w:pPr>
      <w:r>
        <w:rPr>
          <w:sz w:val="21"/>
        </w:rPr>
        <w:t>1.中标人应在合同签订之日起30天内以银行保函方式向采购人提交履约保证金。</w:t>
      </w:r>
    </w:p>
    <w:p>
      <w:pPr>
        <w:jc w:val="both"/>
      </w:pPr>
      <w:r>
        <w:rPr>
          <w:sz w:val="21"/>
        </w:rPr>
        <w:t>2.担保金额为合同价的5%。</w:t>
      </w:r>
    </w:p>
    <w:p>
      <w:pPr>
        <w:jc w:val="both"/>
      </w:pPr>
      <w:r>
        <w:rPr>
          <w:sz w:val="21"/>
        </w:rPr>
        <w:t>3.担保有效期自合同生效之日起至合同期满双方完成维护资料和设施交接手续之日止。</w:t>
      </w:r>
    </w:p>
    <w:p>
      <w:pPr>
        <w:jc w:val="both"/>
      </w:pPr>
      <w:r>
        <w:rPr>
          <w:b/>
          <w:sz w:val="21"/>
        </w:rPr>
        <w:t>十、</w:t>
      </w:r>
      <w:r>
        <w:rPr>
          <w:sz w:val="21"/>
        </w:rPr>
        <w:t>设施内容（见附件</w:t>
      </w:r>
      <w:r>
        <w:rPr>
          <w:sz w:val="21"/>
        </w:rPr>
        <w:t>1：《中山市中心城区景观照明设施清单》）</w:t>
      </w:r>
    </w:p>
    <w:p>
      <w:pPr>
        <w:jc w:val="both"/>
      </w:pPr>
      <w:r>
        <w:rPr>
          <w:b/>
          <w:sz w:val="21"/>
        </w:rPr>
        <w:t>十一</w:t>
      </w:r>
      <w:r>
        <w:rPr>
          <w:sz w:val="21"/>
        </w:rPr>
        <w:t>、验收及标准（《中心城区景观照明设施维护服务项目扣罚和评分标准》、《中心城区景观照明设施维护服务项目质量评定办法》</w:t>
      </w:r>
    </w:p>
    <w:p>
      <w:pPr>
        <w:jc w:val="both"/>
      </w:pPr>
      <w:r>
        <w:rPr>
          <w:b/>
          <w:sz w:val="20"/>
        </w:rPr>
        <w:t>附件</w:t>
      </w:r>
      <w:r>
        <w:rPr>
          <w:b/>
          <w:sz w:val="20"/>
        </w:rPr>
        <w:t>1</w:t>
      </w:r>
      <w:r>
        <w:rPr>
          <w:b/>
          <w:sz w:val="20"/>
        </w:rPr>
        <w:t>：</w:t>
      </w:r>
      <w:r>
        <w:rPr>
          <w:b/>
          <w:sz w:val="21"/>
        </w:rPr>
        <w:t>《中山市中心城区景观照明设施清单》</w:t>
      </w:r>
      <w:r>
        <w:rPr>
          <w:b/>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35"/>
        <w:gridCol w:w="411"/>
        <w:gridCol w:w="1205"/>
        <w:gridCol w:w="1308"/>
        <w:gridCol w:w="1293"/>
        <w:gridCol w:w="1117"/>
        <w:gridCol w:w="779"/>
        <w:gridCol w:w="823"/>
        <w:gridCol w:w="573"/>
      </w:tblGrid>
      <w:tr>
        <w:tc>
          <w:tcPr>
            <w:tcW w:type="dxa" w:w="8244"/>
            <w:gridSpan w:val="9"/>
            <w:tcBorders>
              <w:top w:val="none" w:color="000000" w:sz="4"/>
              <w:left w:val="none" w:color="000000" w:sz="4"/>
              <w:bottom w:val="none" w:color="000000" w:sz="4"/>
              <w:right w:val="none" w:color="000000" w:sz="4"/>
            </w:tcBorders>
            <w:vAlign w:val="top"/>
          </w:tcPr>
          <w:p>
            <w:pPr>
              <w:jc w:val="center"/>
            </w:pPr>
            <w:r>
              <w:rPr>
                <w:sz w:val="21"/>
              </w:rPr>
              <w:t>中心城区景观照明设施汇总表</w:t>
            </w:r>
          </w:p>
        </w:tc>
      </w:tr>
      <w:tr>
        <w:tc>
          <w:tcPr>
            <w:tcW w:type="dxa" w:w="735"/>
            <w:tcBorders>
              <w:top w:val="single" w:color="000000" w:sz="4"/>
              <w:left w:val="single" w:color="000000" w:sz="4"/>
              <w:bottom w:val="single" w:color="000000" w:sz="4"/>
              <w:right w:val="single" w:color="000000" w:sz="4"/>
            </w:tcBorders>
            <w:vAlign w:val="top"/>
          </w:tcPr>
          <w:p>
            <w:pPr>
              <w:jc w:val="both"/>
            </w:pPr>
            <w:r>
              <w:rPr>
                <w:b/>
                <w:sz w:val="21"/>
              </w:rPr>
              <w:t>序号</w:t>
            </w:r>
          </w:p>
        </w:tc>
        <w:tc>
          <w:tcPr>
            <w:tcW w:type="dxa" w:w="411"/>
            <w:tcBorders>
              <w:top w:val="single" w:color="000000" w:sz="4"/>
              <w:left w:val="none" w:color="000000" w:sz="4"/>
              <w:bottom w:val="single" w:color="000000" w:sz="4"/>
              <w:right w:val="single" w:color="000000" w:sz="4"/>
            </w:tcBorders>
            <w:vAlign w:val="top"/>
          </w:tcPr>
          <w:p>
            <w:pPr>
              <w:jc w:val="both"/>
            </w:pPr>
            <w:r>
              <w:rPr>
                <w:b/>
                <w:sz w:val="21"/>
              </w:rPr>
              <w:t>类别</w:t>
            </w:r>
          </w:p>
        </w:tc>
        <w:tc>
          <w:tcPr>
            <w:tcW w:type="dxa" w:w="1205"/>
            <w:tcBorders>
              <w:top w:val="single" w:color="000000" w:sz="4"/>
              <w:left w:val="none" w:color="000000" w:sz="4"/>
              <w:bottom w:val="single" w:color="000000" w:sz="4"/>
              <w:right w:val="single" w:color="000000" w:sz="4"/>
            </w:tcBorders>
            <w:vAlign w:val="top"/>
          </w:tcPr>
          <w:p>
            <w:pPr>
              <w:jc w:val="both"/>
            </w:pPr>
            <w:r>
              <w:rPr>
                <w:b/>
                <w:sz w:val="21"/>
              </w:rPr>
              <w:t>景观主题或表现内容</w:t>
            </w:r>
          </w:p>
        </w:tc>
        <w:tc>
          <w:tcPr>
            <w:tcW w:type="dxa" w:w="1308"/>
            <w:tcBorders>
              <w:top w:val="single" w:color="000000" w:sz="4"/>
              <w:left w:val="none" w:color="000000" w:sz="4"/>
              <w:bottom w:val="single" w:color="000000" w:sz="4"/>
              <w:right w:val="single" w:color="000000" w:sz="4"/>
            </w:tcBorders>
            <w:vAlign w:val="top"/>
          </w:tcPr>
          <w:p>
            <w:pPr>
              <w:jc w:val="both"/>
            </w:pPr>
            <w:r>
              <w:rPr>
                <w:b/>
                <w:sz w:val="21"/>
              </w:rPr>
              <w:t>地点</w:t>
            </w:r>
          </w:p>
        </w:tc>
        <w:tc>
          <w:tcPr>
            <w:tcW w:type="dxa" w:w="1293"/>
            <w:tcBorders>
              <w:top w:val="single" w:color="000000" w:sz="4"/>
              <w:left w:val="none" w:color="000000" w:sz="4"/>
              <w:bottom w:val="single" w:color="000000" w:sz="4"/>
              <w:right w:val="single" w:color="000000" w:sz="4"/>
            </w:tcBorders>
            <w:vAlign w:val="top"/>
          </w:tcPr>
          <w:p>
            <w:pPr>
              <w:jc w:val="both"/>
            </w:pPr>
            <w:r>
              <w:rPr>
                <w:b/>
                <w:sz w:val="21"/>
              </w:rPr>
              <w:t>设施主材</w:t>
            </w:r>
          </w:p>
        </w:tc>
        <w:tc>
          <w:tcPr>
            <w:tcW w:type="dxa" w:w="1117"/>
            <w:tcBorders>
              <w:top w:val="single" w:color="000000" w:sz="4"/>
              <w:left w:val="none" w:color="000000" w:sz="4"/>
              <w:bottom w:val="single" w:color="000000" w:sz="4"/>
              <w:right w:val="single" w:color="000000" w:sz="4"/>
            </w:tcBorders>
            <w:vAlign w:val="top"/>
          </w:tcPr>
          <w:p>
            <w:pPr>
              <w:jc w:val="both"/>
            </w:pPr>
            <w:r>
              <w:rPr>
                <w:b/>
                <w:sz w:val="21"/>
              </w:rPr>
              <w:t>规格</w:t>
            </w:r>
          </w:p>
        </w:tc>
        <w:tc>
          <w:tcPr>
            <w:tcW w:type="dxa" w:w="779"/>
            <w:tcBorders>
              <w:top w:val="single" w:color="000000" w:sz="4"/>
              <w:left w:val="none" w:color="000000" w:sz="4"/>
              <w:bottom w:val="single" w:color="000000" w:sz="4"/>
              <w:right w:val="single" w:color="000000" w:sz="4"/>
            </w:tcBorders>
            <w:vAlign w:val="top"/>
          </w:tcPr>
          <w:p>
            <w:pPr>
              <w:jc w:val="both"/>
            </w:pPr>
            <w:r>
              <w:rPr>
                <w:b/>
                <w:sz w:val="21"/>
              </w:rPr>
              <w:t>计量单位</w:t>
            </w:r>
          </w:p>
        </w:tc>
        <w:tc>
          <w:tcPr>
            <w:tcW w:type="dxa" w:w="823"/>
            <w:tcBorders>
              <w:top w:val="single" w:color="000000" w:sz="4"/>
              <w:left w:val="none" w:color="000000" w:sz="4"/>
              <w:bottom w:val="single" w:color="000000" w:sz="4"/>
              <w:right w:val="single" w:color="000000" w:sz="4"/>
            </w:tcBorders>
            <w:vAlign w:val="top"/>
          </w:tcPr>
          <w:p>
            <w:pPr>
              <w:jc w:val="both"/>
            </w:pPr>
            <w:r>
              <w:rPr>
                <w:b/>
                <w:sz w:val="21"/>
              </w:rPr>
              <w:t>数量</w:t>
            </w:r>
          </w:p>
        </w:tc>
        <w:tc>
          <w:tcPr>
            <w:tcW w:type="dxa" w:w="573"/>
            <w:tcBorders>
              <w:top w:val="single" w:color="000000" w:sz="4"/>
              <w:left w:val="none" w:color="000000" w:sz="4"/>
              <w:bottom w:val="single" w:color="000000" w:sz="4"/>
              <w:right w:val="single" w:color="000000" w:sz="4"/>
            </w:tcBorders>
            <w:vAlign w:val="top"/>
          </w:tcPr>
          <w:p>
            <w:pPr>
              <w:jc w:val="both"/>
            </w:pPr>
            <w:r>
              <w:rPr>
                <w:b/>
                <w:sz w:val="21"/>
              </w:rPr>
              <w:t>备注</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一</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霓虹灯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实施碧水、蓝天、绿地工程</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中恳大厦西面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297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中山水乡美</w:t>
            </w:r>
          </w:p>
        </w:tc>
        <w:tc>
          <w:tcPr>
            <w:tcW w:type="dxa" w:w="1308"/>
            <w:tcBorders>
              <w:top w:val="none" w:color="000000" w:sz="4"/>
              <w:left w:val="none" w:color="000000" w:sz="4"/>
              <w:bottom w:val="single" w:color="000000" w:sz="4"/>
              <w:right w:val="single" w:color="000000" w:sz="4"/>
            </w:tcBorders>
            <w:vAlign w:val="top"/>
          </w:tcPr>
          <w:p>
            <w:pPr>
              <w:jc w:val="both"/>
            </w:pPr>
            <w:r>
              <w:rPr>
                <w:sz w:val="21"/>
              </w:rPr>
              <w:t>长洲市场牌坊侧</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当文明市民，建美好家园</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中山三路华陀新村华兴楼东墙</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70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保护生态环境，共建美好家园</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博爱三路南下管理区侧</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营造优美环境，繁荣中山经济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博爱三路广卫家私斜对面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112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大家爱干净，中山更加靓</w:t>
            </w:r>
          </w:p>
        </w:tc>
        <w:tc>
          <w:tcPr>
            <w:tcW w:type="dxa" w:w="1308"/>
            <w:tcBorders>
              <w:top w:val="none" w:color="000000" w:sz="4"/>
              <w:left w:val="none" w:color="000000" w:sz="4"/>
              <w:bottom w:val="single" w:color="000000" w:sz="4"/>
              <w:right w:val="single" w:color="000000" w:sz="4"/>
            </w:tcBorders>
            <w:vAlign w:val="top"/>
          </w:tcPr>
          <w:p>
            <w:pPr>
              <w:jc w:val="both"/>
            </w:pPr>
            <w:r>
              <w:rPr>
                <w:sz w:val="21"/>
              </w:rPr>
              <w:t>第一城金利楼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营造优美环境，促进经济发展</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中山二桥东南侧楼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节约资源，保护环境</w:t>
            </w:r>
          </w:p>
        </w:tc>
        <w:tc>
          <w:tcPr>
            <w:tcW w:type="dxa" w:w="1308"/>
            <w:tcBorders>
              <w:top w:val="none" w:color="000000" w:sz="4"/>
              <w:left w:val="none" w:color="000000" w:sz="4"/>
              <w:bottom w:val="single" w:color="000000" w:sz="4"/>
              <w:right w:val="single" w:color="000000" w:sz="4"/>
            </w:tcBorders>
            <w:vAlign w:val="top"/>
          </w:tcPr>
          <w:p>
            <w:pPr>
              <w:jc w:val="both"/>
            </w:pPr>
            <w:r>
              <w:rPr>
                <w:sz w:val="21"/>
              </w:rPr>
              <w:t>悦来南派出所墙体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123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立足科学发展，着力自主创新</w:t>
            </w:r>
          </w:p>
        </w:tc>
        <w:tc>
          <w:tcPr>
            <w:tcW w:type="dxa" w:w="1308"/>
            <w:tcBorders>
              <w:top w:val="none" w:color="000000" w:sz="4"/>
              <w:left w:val="none" w:color="000000" w:sz="4"/>
              <w:bottom w:val="single" w:color="000000" w:sz="4"/>
              <w:right w:val="single" w:color="000000" w:sz="4"/>
            </w:tcBorders>
            <w:vAlign w:val="top"/>
          </w:tcPr>
          <w:p>
            <w:pPr>
              <w:jc w:val="both"/>
            </w:pPr>
            <w:r>
              <w:rPr>
                <w:sz w:val="21"/>
              </w:rPr>
              <w:t>莲塘路尾（墙面）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美好生活从健康开始</w:t>
            </w:r>
          </w:p>
        </w:tc>
        <w:tc>
          <w:tcPr>
            <w:tcW w:type="dxa" w:w="1308"/>
            <w:tcBorders>
              <w:top w:val="none" w:color="000000" w:sz="4"/>
              <w:left w:val="none" w:color="000000" w:sz="4"/>
              <w:bottom w:val="single" w:color="000000" w:sz="4"/>
              <w:right w:val="single" w:color="000000" w:sz="4"/>
            </w:tcBorders>
            <w:vAlign w:val="top"/>
          </w:tcPr>
          <w:p>
            <w:pPr>
              <w:jc w:val="both"/>
            </w:pPr>
            <w:r>
              <w:rPr>
                <w:sz w:val="21"/>
              </w:rPr>
              <w:t>纸箱总厂</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博爱创新，包容和谐</w:t>
            </w:r>
          </w:p>
        </w:tc>
        <w:tc>
          <w:tcPr>
            <w:tcW w:type="dxa" w:w="1308"/>
            <w:tcBorders>
              <w:top w:val="none" w:color="000000" w:sz="4"/>
              <w:left w:val="none" w:color="000000" w:sz="4"/>
              <w:bottom w:val="single" w:color="000000" w:sz="4"/>
              <w:right w:val="single" w:color="000000" w:sz="4"/>
            </w:tcBorders>
            <w:vAlign w:val="top"/>
          </w:tcPr>
          <w:p>
            <w:pPr>
              <w:jc w:val="both"/>
            </w:pPr>
            <w:r>
              <w:rPr>
                <w:sz w:val="21"/>
              </w:rPr>
              <w:t>松苑青晖阁第一幢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117.5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拥政爱民，拥军优属</w:t>
            </w:r>
          </w:p>
        </w:tc>
        <w:tc>
          <w:tcPr>
            <w:tcW w:type="dxa" w:w="1308"/>
            <w:tcBorders>
              <w:top w:val="none" w:color="000000" w:sz="4"/>
              <w:left w:val="none" w:color="000000" w:sz="4"/>
              <w:bottom w:val="single" w:color="000000" w:sz="4"/>
              <w:right w:val="single" w:color="000000" w:sz="4"/>
            </w:tcBorders>
            <w:vAlign w:val="top"/>
          </w:tcPr>
          <w:p>
            <w:pPr>
              <w:jc w:val="both"/>
            </w:pPr>
            <w:r>
              <w:rPr>
                <w:sz w:val="21"/>
              </w:rPr>
              <w:t>柏苑新村宝石坊一幢东墙</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祖国万岁</w:t>
            </w:r>
          </w:p>
        </w:tc>
        <w:tc>
          <w:tcPr>
            <w:tcW w:type="dxa" w:w="1308"/>
            <w:tcBorders>
              <w:top w:val="none" w:color="000000" w:sz="4"/>
              <w:left w:val="none" w:color="000000" w:sz="4"/>
              <w:bottom w:val="single" w:color="000000" w:sz="4"/>
              <w:right w:val="single" w:color="000000" w:sz="4"/>
            </w:tcBorders>
            <w:vAlign w:val="top"/>
          </w:tcPr>
          <w:p>
            <w:pPr>
              <w:jc w:val="both"/>
            </w:pPr>
            <w:r>
              <w:rPr>
                <w:sz w:val="21"/>
              </w:rPr>
              <w:t>兴中花园金库街一幢西墙</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爱我中华，爱我中山</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中山四路市公证处一楼西墙</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五谷丰登</w:t>
            </w:r>
          </w:p>
        </w:tc>
        <w:tc>
          <w:tcPr>
            <w:tcW w:type="dxa" w:w="1308"/>
            <w:tcBorders>
              <w:top w:val="none" w:color="000000" w:sz="4"/>
              <w:left w:val="none" w:color="000000" w:sz="4"/>
              <w:bottom w:val="single" w:color="000000" w:sz="4"/>
              <w:right w:val="single" w:color="000000" w:sz="4"/>
            </w:tcBorders>
            <w:vAlign w:val="top"/>
          </w:tcPr>
          <w:p>
            <w:pPr>
              <w:jc w:val="both"/>
            </w:pPr>
            <w:r>
              <w:rPr>
                <w:sz w:val="21"/>
              </w:rPr>
              <w:t>松苑横街1号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创文明城市</w:t>
            </w:r>
          </w:p>
        </w:tc>
        <w:tc>
          <w:tcPr>
            <w:tcW w:type="dxa" w:w="1308"/>
            <w:tcBorders>
              <w:top w:val="none" w:color="000000" w:sz="4"/>
              <w:left w:val="none" w:color="000000" w:sz="4"/>
              <w:bottom w:val="single" w:color="000000" w:sz="4"/>
              <w:right w:val="single" w:color="000000" w:sz="4"/>
            </w:tcBorders>
            <w:vAlign w:val="top"/>
          </w:tcPr>
          <w:p>
            <w:pPr>
              <w:jc w:val="both"/>
            </w:pPr>
            <w:r>
              <w:rPr>
                <w:sz w:val="21"/>
              </w:rPr>
              <w:t>柏苑华柏坊2幢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57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建美美家园</w:t>
            </w:r>
          </w:p>
        </w:tc>
        <w:tc>
          <w:tcPr>
            <w:tcW w:type="dxa" w:w="1308"/>
            <w:tcBorders>
              <w:top w:val="none" w:color="000000" w:sz="4"/>
              <w:left w:val="none" w:color="000000" w:sz="4"/>
              <w:bottom w:val="single" w:color="000000" w:sz="4"/>
              <w:right w:val="single" w:color="000000" w:sz="4"/>
            </w:tcBorders>
            <w:vAlign w:val="top"/>
          </w:tcPr>
          <w:p>
            <w:pPr>
              <w:jc w:val="both"/>
            </w:pPr>
            <w:r>
              <w:rPr>
                <w:sz w:val="21"/>
              </w:rPr>
              <w:t>柏苑华柏坊4幢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57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推动科学发展，促进社会和谐</w:t>
            </w:r>
          </w:p>
        </w:tc>
        <w:tc>
          <w:tcPr>
            <w:tcW w:type="dxa" w:w="1308"/>
            <w:tcBorders>
              <w:top w:val="none" w:color="000000" w:sz="4"/>
              <w:left w:val="none" w:color="000000" w:sz="4"/>
              <w:bottom w:val="single" w:color="000000" w:sz="4"/>
              <w:right w:val="single" w:color="000000" w:sz="4"/>
            </w:tcBorders>
            <w:vAlign w:val="top"/>
          </w:tcPr>
          <w:p>
            <w:pPr>
              <w:jc w:val="both"/>
            </w:pPr>
            <w:r>
              <w:rPr>
                <w:sz w:val="21"/>
              </w:rPr>
              <w:t>体育场办公楼顶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建设祖国</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兴中公园东墙面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科技兴国</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拥军优属拥政爱民</w:t>
            </w:r>
          </w:p>
        </w:tc>
        <w:tc>
          <w:tcPr>
            <w:tcW w:type="dxa" w:w="1308"/>
            <w:tcBorders>
              <w:top w:val="none" w:color="000000" w:sz="4"/>
              <w:left w:val="none" w:color="000000" w:sz="4"/>
              <w:bottom w:val="single" w:color="000000" w:sz="4"/>
              <w:right w:val="single" w:color="000000" w:sz="4"/>
            </w:tcBorders>
            <w:vAlign w:val="top"/>
          </w:tcPr>
          <w:p>
            <w:pPr>
              <w:jc w:val="both"/>
            </w:pPr>
            <w:r>
              <w:rPr>
                <w:sz w:val="21"/>
              </w:rPr>
              <w:t>凯能集团中山分公司楼墙面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143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孙中山故乡人民欢迎您</w:t>
            </w:r>
          </w:p>
        </w:tc>
        <w:tc>
          <w:tcPr>
            <w:tcW w:type="dxa" w:w="1308"/>
            <w:tcBorders>
              <w:top w:val="none" w:color="000000" w:sz="4"/>
              <w:left w:val="none" w:color="000000" w:sz="4"/>
              <w:bottom w:val="single" w:color="000000" w:sz="4"/>
              <w:right w:val="single" w:color="000000" w:sz="4"/>
            </w:tcBorders>
            <w:vAlign w:val="top"/>
          </w:tcPr>
          <w:p>
            <w:pPr>
              <w:jc w:val="both"/>
            </w:pPr>
            <w:r>
              <w:rPr>
                <w:sz w:val="21"/>
              </w:rPr>
              <w:t>宫花商建入口山顶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1014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构建和谐社会建设平安中山</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中山公用楼顶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努力建设三个适宜</w:t>
            </w:r>
          </w:p>
        </w:tc>
        <w:tc>
          <w:tcPr>
            <w:tcW w:type="dxa" w:w="1308"/>
            <w:tcBorders>
              <w:top w:val="none" w:color="000000" w:sz="4"/>
              <w:left w:val="none" w:color="000000" w:sz="4"/>
              <w:bottom w:val="single" w:color="000000" w:sz="4"/>
              <w:right w:val="single" w:color="000000" w:sz="4"/>
            </w:tcBorders>
            <w:vAlign w:val="top"/>
          </w:tcPr>
          <w:p>
            <w:pPr>
              <w:jc w:val="both"/>
            </w:pPr>
            <w:r>
              <w:rPr>
                <w:sz w:val="21"/>
              </w:rPr>
              <w:t>青少年宫楼顶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228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弘扬博爱精神</w:t>
            </w:r>
          </w:p>
        </w:tc>
        <w:tc>
          <w:tcPr>
            <w:tcW w:type="dxa" w:w="1308"/>
            <w:tcBorders>
              <w:top w:val="none" w:color="000000" w:sz="4"/>
              <w:left w:val="none" w:color="000000" w:sz="4"/>
              <w:bottom w:val="single" w:color="000000" w:sz="4"/>
              <w:right w:val="single" w:color="000000" w:sz="4"/>
            </w:tcBorders>
            <w:vAlign w:val="top"/>
          </w:tcPr>
          <w:p>
            <w:pPr>
              <w:jc w:val="both"/>
            </w:pPr>
            <w:r>
              <w:rPr>
                <w:sz w:val="21"/>
              </w:rPr>
              <w:t>新龙基大楼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88.4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坚持科学发展观</w:t>
            </w:r>
          </w:p>
        </w:tc>
        <w:tc>
          <w:tcPr>
            <w:tcW w:type="dxa" w:w="1308"/>
            <w:tcBorders>
              <w:top w:val="none" w:color="000000" w:sz="4"/>
              <w:left w:val="none" w:color="000000" w:sz="4"/>
              <w:bottom w:val="single" w:color="000000" w:sz="4"/>
              <w:right w:val="single" w:color="000000" w:sz="4"/>
            </w:tcBorders>
            <w:vAlign w:val="top"/>
          </w:tcPr>
          <w:p>
            <w:pPr>
              <w:jc w:val="both"/>
            </w:pPr>
            <w:r>
              <w:rPr>
                <w:sz w:val="21"/>
              </w:rPr>
              <w:t>档案馆楼顶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创建国家环境保护城市</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中山质监站楼顶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266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率先加快转型升级</w:t>
            </w:r>
          </w:p>
        </w:tc>
        <w:tc>
          <w:tcPr>
            <w:tcW w:type="dxa" w:w="1308"/>
            <w:tcBorders>
              <w:top w:val="none" w:color="000000" w:sz="4"/>
              <w:left w:val="none" w:color="000000" w:sz="4"/>
              <w:bottom w:val="single" w:color="000000" w:sz="4"/>
              <w:right w:val="single" w:color="000000" w:sz="4"/>
            </w:tcBorders>
            <w:vAlign w:val="top"/>
          </w:tcPr>
          <w:p>
            <w:pPr>
              <w:jc w:val="both"/>
            </w:pPr>
            <w:r>
              <w:rPr>
                <w:sz w:val="21"/>
              </w:rPr>
              <w:t>崩山涌排水站楼体霓虹灯</w:t>
            </w:r>
          </w:p>
        </w:tc>
        <w:tc>
          <w:tcPr>
            <w:tcW w:type="dxa" w:w="1293"/>
            <w:tcBorders>
              <w:top w:val="none" w:color="000000" w:sz="4"/>
              <w:left w:val="none" w:color="000000" w:sz="4"/>
              <w:bottom w:val="single" w:color="000000" w:sz="4"/>
              <w:right w:val="single" w:color="000000" w:sz="4"/>
            </w:tcBorders>
            <w:vAlign w:val="top"/>
          </w:tcPr>
          <w:p>
            <w:pPr>
              <w:jc w:val="both"/>
            </w:pPr>
            <w:r>
              <w:rPr>
                <w:sz w:val="21"/>
              </w:rPr>
              <w:t>霓虹灯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m2</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4620.9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二</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三色护栏管LED护栏管和LED泡设施</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孙中山纪念堂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中恳天桥至人民桥东西岸</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LED护栏管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667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亭子下天桥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LED护栏管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富华酒店</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2520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市政府第二办公楼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1457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3288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永胜大厦楼体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华强螺丝楼体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178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富华酒店员工宿舍</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泰安市场</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LED星星灯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LED星星灯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LED滴水灯管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LED滴水灯管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玩具厂楼体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中山市新世界花园楼体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民生路服务大厦楼体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孙文中路水利局楼体灯饰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559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中山市消防局楼体灯饰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裕华花园楼体灯饰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柏景台楼体灯饰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凯旋时代公寓楼体灯饰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摩登汇楼体灯饰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317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中山西区蓝波湾住宅小区</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LED护栏管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LED护栏管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LED流星管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中山喜来登酒店灯饰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LED流星管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中国农业银行</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白朗峰楼体灯饰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1320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中山二办停车场楼体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员峰桥景观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居民楼体景观一下闸东河街43号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居民楼体景观一华光路43号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253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居民楼体景观一华光路41号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居民楼体景观一华光路28号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居民楼体景观一华光路52号(第5栋)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居民楼体景观一华光路52号(第1栋～第2栋)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居民楼体景观一华光路52号(第3栋～第4栋)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274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居民楼体景观一华光路57号(中山医院)</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居民楼体景观一华光路57号(会计楼)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岐江河西岸—岐江公园彩幕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辉煌岐江彩幕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南外环立交桥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LED护栏管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LED软灯管（看台处）</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千灯水岸段（东方海悦酒店至中山二桥）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LED软灯管（坐凳）</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LED软灯管（花池、树池）</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LED软灯管（桥上）</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171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LED软灯管（艺术坐凳）</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康华桥至东明桥段北岸</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1363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岐江河东岸（千灯广场桥梁建筑物）补充照明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红色LED管字</w:t>
            </w:r>
          </w:p>
        </w:tc>
        <w:tc>
          <w:tcPr>
            <w:tcW w:type="dxa" w:w="1308"/>
            <w:tcBorders>
              <w:top w:val="none" w:color="000000" w:sz="4"/>
              <w:left w:val="none" w:color="000000" w:sz="4"/>
              <w:bottom w:val="single" w:color="000000" w:sz="4"/>
              <w:right w:val="single" w:color="000000" w:sz="4"/>
            </w:tcBorders>
            <w:vAlign w:val="top"/>
          </w:tcPr>
          <w:p>
            <w:pPr>
              <w:jc w:val="both"/>
            </w:pPr>
            <w:r>
              <w:rPr>
                <w:sz w:val="21"/>
              </w:rPr>
              <w:t>白石涌外排泵站LED灯牌</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1"/>
              </w:rPr>
              <w:t>94.08m²×8米</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护栏管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永胜大厦灯饰改造提升工程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护栏管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护栏管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竹苑商业广场楼体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XD-T88402</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1267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点光源</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XD-D88716</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体育场LED</w:t>
            </w: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紫马岭又游泳池馆</w:t>
            </w: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疾病控制中心楼</w:t>
            </w: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中山党校大楼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459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质检站大楼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中荣大厦</w:t>
            </w: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1461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水云轩住宅小区</w:t>
            </w:r>
          </w:p>
        </w:tc>
        <w:tc>
          <w:tcPr>
            <w:tcW w:type="dxa" w:w="1293"/>
            <w:tcBorders>
              <w:top w:val="none" w:color="000000" w:sz="4"/>
              <w:left w:val="none" w:color="000000" w:sz="4"/>
              <w:bottom w:val="single" w:color="000000" w:sz="4"/>
              <w:right w:val="none" w:color="000000" w:sz="4"/>
            </w:tcBorders>
            <w:vAlign w:val="top"/>
          </w:tcPr>
          <w:p>
            <w:pPr>
              <w:jc w:val="both"/>
            </w:pPr>
            <w:r>
              <w:rPr>
                <w:sz w:val="21"/>
              </w:rPr>
              <w:t>LED数码管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921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大牛溪管理办公室</w:t>
            </w: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高云台</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472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tcBorders>
              <w:top w:val="none" w:color="000000" w:sz="4"/>
              <w:left w:val="none" w:color="000000" w:sz="4"/>
              <w:bottom w:val="single" w:color="000000" w:sz="4"/>
              <w:right w:val="single" w:color="000000" w:sz="4"/>
            </w:tcBorders>
            <w:vAlign w:val="top"/>
          </w:tcPr>
          <w:p>
            <w:pPr>
              <w:jc w:val="both"/>
            </w:pPr>
            <w:r>
              <w:rPr>
                <w:sz w:val="21"/>
              </w:rPr>
              <w:t>星月居</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聚景园</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672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盛景园小区</w:t>
            </w:r>
          </w:p>
        </w:tc>
        <w:tc>
          <w:tcPr>
            <w:tcW w:type="dxa" w:w="1293"/>
            <w:tcBorders>
              <w:top w:val="none" w:color="000000" w:sz="4"/>
              <w:left w:val="none" w:color="000000" w:sz="4"/>
              <w:bottom w:val="single" w:color="000000" w:sz="4"/>
              <w:right w:val="none" w:color="000000" w:sz="4"/>
            </w:tcBorders>
            <w:vAlign w:val="top"/>
          </w:tcPr>
          <w:p>
            <w:pPr>
              <w:jc w:val="both"/>
            </w:pPr>
            <w:r>
              <w:rPr>
                <w:sz w:val="21"/>
              </w:rPr>
              <w:t>LED泡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LED数码管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祥运通商住小区楼体灯饰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591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中山市大东裕楼体灯饰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出入境检验检疫楼体灯饰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中山市质量技术监督局楼体灯饰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中山市台商投资企业协会馆夜景照明</w:t>
            </w:r>
          </w:p>
        </w:tc>
        <w:tc>
          <w:tcPr>
            <w:tcW w:type="dxa" w:w="1293"/>
            <w:tcBorders>
              <w:top w:val="none" w:color="000000" w:sz="4"/>
              <w:left w:val="none" w:color="000000" w:sz="4"/>
              <w:bottom w:val="single" w:color="000000" w:sz="4"/>
              <w:right w:val="none" w:color="000000" w:sz="4"/>
            </w:tcBorders>
            <w:vAlign w:val="top"/>
          </w:tcPr>
          <w:p>
            <w:pPr>
              <w:jc w:val="both"/>
            </w:pPr>
            <w:r>
              <w:rPr>
                <w:sz w:val="21"/>
              </w:rPr>
              <w:t>LED管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粤海丽江国际花园楼体灯饰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护栏管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中国人寿保险股份有限公司</w:t>
            </w:r>
          </w:p>
        </w:tc>
        <w:tc>
          <w:tcPr>
            <w:tcW w:type="dxa" w:w="1293"/>
            <w:tcBorders>
              <w:top w:val="none" w:color="000000" w:sz="4"/>
              <w:left w:val="none" w:color="000000" w:sz="4"/>
              <w:bottom w:val="single" w:color="000000" w:sz="4"/>
              <w:right w:val="none" w:color="000000" w:sz="4"/>
            </w:tcBorders>
            <w:vAlign w:val="top"/>
          </w:tcPr>
          <w:p>
            <w:pPr>
              <w:jc w:val="both"/>
            </w:pPr>
            <w:r>
              <w:rPr>
                <w:sz w:val="21"/>
              </w:rPr>
              <w:t>LED护栏管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LED七彩频泡</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中山市人才发展研究中心楼体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LED七彩频泡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727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LED七彩护栏管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LED七彩管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LED点光源</w:t>
            </w:r>
          </w:p>
        </w:tc>
        <w:tc>
          <w:tcPr>
            <w:tcW w:type="dxa" w:w="1308"/>
            <w:tcBorders>
              <w:top w:val="none" w:color="000000" w:sz="4"/>
              <w:left w:val="none" w:color="000000" w:sz="4"/>
              <w:bottom w:val="single" w:color="000000" w:sz="4"/>
              <w:right w:val="single" w:color="000000" w:sz="4"/>
            </w:tcBorders>
            <w:vAlign w:val="top"/>
          </w:tcPr>
          <w:p>
            <w:pPr>
              <w:jc w:val="both"/>
            </w:pPr>
            <w:r>
              <w:rPr>
                <w:sz w:val="21"/>
              </w:rPr>
              <w:t>顺景商业大厦</w:t>
            </w:r>
          </w:p>
        </w:tc>
        <w:tc>
          <w:tcPr>
            <w:tcW w:type="dxa" w:w="1293"/>
            <w:tcBorders>
              <w:top w:val="none" w:color="000000" w:sz="4"/>
              <w:left w:val="none" w:color="000000" w:sz="4"/>
              <w:bottom w:val="single" w:color="000000" w:sz="4"/>
              <w:right w:val="none" w:color="000000" w:sz="4"/>
            </w:tcBorders>
            <w:vAlign w:val="top"/>
          </w:tcPr>
          <w:p>
            <w:pPr>
              <w:jc w:val="both"/>
            </w:pPr>
            <w:r>
              <w:rPr>
                <w:sz w:val="21"/>
              </w:rPr>
              <w:t>LED点光源</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597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0"/>
              </w:rPr>
              <w:t>　</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0"/>
              </w:rPr>
              <w:t>　</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三</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彩虹管</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建筑物轮廓</w:t>
            </w:r>
          </w:p>
        </w:tc>
        <w:tc>
          <w:tcPr>
            <w:tcW w:type="dxa" w:w="1308"/>
            <w:tcBorders>
              <w:top w:val="none" w:color="000000" w:sz="4"/>
              <w:left w:val="none" w:color="000000" w:sz="4"/>
              <w:bottom w:val="single" w:color="000000" w:sz="4"/>
              <w:right w:val="single" w:color="000000" w:sz="4"/>
            </w:tcBorders>
            <w:vAlign w:val="top"/>
          </w:tcPr>
          <w:p>
            <w:pPr>
              <w:jc w:val="both"/>
            </w:pPr>
            <w:r>
              <w:rPr>
                <w:sz w:val="21"/>
              </w:rPr>
              <w:t>二桥东岸南侧绿地</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建筑物轮廓</w:t>
            </w:r>
          </w:p>
        </w:tc>
        <w:tc>
          <w:tcPr>
            <w:tcW w:type="dxa" w:w="1308"/>
            <w:tcBorders>
              <w:top w:val="none" w:color="000000" w:sz="4"/>
              <w:left w:val="none" w:color="000000" w:sz="4"/>
              <w:bottom w:val="single" w:color="000000" w:sz="4"/>
              <w:right w:val="single" w:color="000000" w:sz="4"/>
            </w:tcBorders>
            <w:vAlign w:val="top"/>
          </w:tcPr>
          <w:p>
            <w:pPr>
              <w:jc w:val="both"/>
            </w:pPr>
            <w:r>
              <w:rPr>
                <w:sz w:val="21"/>
              </w:rPr>
              <w:t>悦来南博爱路东北绿地</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2369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树木图案</w:t>
            </w:r>
          </w:p>
        </w:tc>
        <w:tc>
          <w:tcPr>
            <w:tcW w:type="dxa" w:w="1308"/>
            <w:tcBorders>
              <w:top w:val="none" w:color="000000" w:sz="4"/>
              <w:left w:val="none" w:color="000000" w:sz="4"/>
              <w:bottom w:val="single" w:color="000000" w:sz="4"/>
              <w:right w:val="single" w:color="000000" w:sz="4"/>
            </w:tcBorders>
            <w:vAlign w:val="top"/>
          </w:tcPr>
          <w:p>
            <w:pPr>
              <w:jc w:val="both"/>
            </w:pPr>
            <w:r>
              <w:rPr>
                <w:sz w:val="21"/>
              </w:rPr>
              <w:t>纪念堂门前</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树木图案</w:t>
            </w:r>
          </w:p>
        </w:tc>
        <w:tc>
          <w:tcPr>
            <w:tcW w:type="dxa" w:w="1308"/>
            <w:tcBorders>
              <w:top w:val="none" w:color="000000" w:sz="4"/>
              <w:left w:val="none" w:color="000000" w:sz="4"/>
              <w:bottom w:val="single" w:color="000000" w:sz="4"/>
              <w:right w:val="single" w:color="000000" w:sz="4"/>
            </w:tcBorders>
            <w:vAlign w:val="top"/>
          </w:tcPr>
          <w:p>
            <w:pPr>
              <w:jc w:val="both"/>
            </w:pPr>
            <w:r>
              <w:rPr>
                <w:sz w:val="21"/>
              </w:rPr>
              <w:t>民生路</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树木图案</w:t>
            </w:r>
          </w:p>
        </w:tc>
        <w:tc>
          <w:tcPr>
            <w:tcW w:type="dxa" w:w="1308"/>
            <w:tcBorders>
              <w:top w:val="none" w:color="000000" w:sz="4"/>
              <w:left w:val="none" w:color="000000" w:sz="4"/>
              <w:bottom w:val="single" w:color="000000" w:sz="4"/>
              <w:right w:val="single" w:color="000000" w:sz="4"/>
            </w:tcBorders>
            <w:vAlign w:val="top"/>
          </w:tcPr>
          <w:p>
            <w:pPr>
              <w:jc w:val="both"/>
            </w:pPr>
            <w:r>
              <w:rPr>
                <w:sz w:val="21"/>
              </w:rPr>
              <w:t>人民医院门前</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1806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树木图案</w:t>
            </w:r>
          </w:p>
        </w:tc>
        <w:tc>
          <w:tcPr>
            <w:tcW w:type="dxa" w:w="1308"/>
            <w:tcBorders>
              <w:top w:val="none" w:color="000000" w:sz="4"/>
              <w:left w:val="none" w:color="000000" w:sz="4"/>
              <w:bottom w:val="single" w:color="000000" w:sz="4"/>
              <w:right w:val="single" w:color="000000" w:sz="4"/>
            </w:tcBorders>
            <w:vAlign w:val="top"/>
          </w:tcPr>
          <w:p>
            <w:pPr>
              <w:jc w:val="both"/>
            </w:pPr>
            <w:r>
              <w:rPr>
                <w:sz w:val="21"/>
              </w:rPr>
              <w:t>莲塘路尾</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方体灯雕园等</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孙文路至中山路等灯杆</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LED彩灯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灯杆图案</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中山二路至中山三路</w:t>
            </w:r>
          </w:p>
        </w:tc>
        <w:tc>
          <w:tcPr>
            <w:tcW w:type="dxa" w:w="1293"/>
            <w:tcBorders>
              <w:top w:val="none" w:color="000000" w:sz="4"/>
              <w:left w:val="none" w:color="000000" w:sz="4"/>
              <w:bottom w:val="single" w:color="000000" w:sz="4"/>
              <w:right w:val="single" w:color="000000" w:sz="4"/>
            </w:tcBorders>
            <w:vAlign w:val="top"/>
          </w:tcPr>
          <w:p>
            <w:pPr>
              <w:jc w:val="both"/>
            </w:pPr>
            <w:r>
              <w:rPr>
                <w:sz w:val="21"/>
              </w:rPr>
              <w:t>彩虹管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6167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灯杆图案</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中山四路至中山六路</w:t>
            </w:r>
          </w:p>
        </w:tc>
        <w:tc>
          <w:tcPr>
            <w:tcW w:type="dxa" w:w="1293"/>
            <w:tcBorders>
              <w:top w:val="none" w:color="000000" w:sz="4"/>
              <w:left w:val="none" w:color="000000" w:sz="4"/>
              <w:bottom w:val="single" w:color="000000" w:sz="4"/>
              <w:right w:val="none" w:color="000000" w:sz="4"/>
            </w:tcBorders>
            <w:vAlign w:val="top"/>
          </w:tcPr>
          <w:p>
            <w:pPr>
              <w:jc w:val="both"/>
            </w:pPr>
            <w:r>
              <w:rPr>
                <w:sz w:val="21"/>
              </w:rPr>
              <w:t>彩虹管</w:t>
            </w:r>
          </w:p>
        </w:tc>
        <w:tc>
          <w:tcPr>
            <w:tcW w:type="dxa" w:w="1117"/>
            <w:tcBorders>
              <w:top w:val="none" w:color="000000" w:sz="4"/>
              <w:left w:val="singl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10221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34029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四</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冷极管</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建筑物装饰冷极管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孙文中西路楼体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冷极管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370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冷极管</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中山市人才发展研究中心楼体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冷极管</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Φ20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560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五</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150W泛光灯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桥梁景观照明装饰</w:t>
            </w:r>
          </w:p>
        </w:tc>
        <w:tc>
          <w:tcPr>
            <w:tcW w:type="dxa" w:w="1308"/>
            <w:tcBorders>
              <w:top w:val="none" w:color="000000" w:sz="4"/>
              <w:left w:val="none" w:color="000000" w:sz="4"/>
              <w:bottom w:val="single" w:color="000000" w:sz="4"/>
              <w:right w:val="single" w:color="000000" w:sz="4"/>
            </w:tcBorders>
            <w:vAlign w:val="top"/>
          </w:tcPr>
          <w:p>
            <w:pPr>
              <w:jc w:val="both"/>
            </w:pPr>
            <w:r>
              <w:rPr>
                <w:sz w:val="21"/>
              </w:rPr>
              <w:t>亭子下人行天桥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桥梁景观照明装饰</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三级石人行天桥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桥梁景观照明装饰</w:t>
            </w:r>
          </w:p>
        </w:tc>
        <w:tc>
          <w:tcPr>
            <w:tcW w:type="dxa" w:w="1308"/>
            <w:tcBorders>
              <w:top w:val="none" w:color="000000" w:sz="4"/>
              <w:left w:val="none" w:color="000000" w:sz="4"/>
              <w:bottom w:val="single" w:color="000000" w:sz="4"/>
              <w:right w:val="single" w:color="000000" w:sz="4"/>
            </w:tcBorders>
            <w:vAlign w:val="top"/>
          </w:tcPr>
          <w:p>
            <w:pPr>
              <w:jc w:val="both"/>
            </w:pPr>
            <w:r>
              <w:rPr>
                <w:sz w:val="21"/>
              </w:rPr>
              <w:t>悦来南人行天桥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中山纪念堂景观照明装饰</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行道树景观照明装饰</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中山三路（行道树照明装饰）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51</w:t>
            </w:r>
          </w:p>
        </w:tc>
        <w:tc>
          <w:tcPr>
            <w:tcW w:type="dxa" w:w="573"/>
            <w:tcBorders>
              <w:top w:val="none" w:color="000000" w:sz="4"/>
              <w:left w:val="none" w:color="000000" w:sz="4"/>
              <w:bottom w:val="single" w:color="000000" w:sz="4"/>
              <w:right w:val="single" w:color="000000" w:sz="4"/>
            </w:tcBorders>
            <w:vAlign w:val="top"/>
          </w:tcPr>
          <w:p>
            <w:pPr>
              <w:jc w:val="both"/>
            </w:pPr>
            <w:r>
              <w:rPr>
                <w:sz w:val="21"/>
              </w:rPr>
              <w:t>从地面往树照光</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孙文中、西路建筑物（中山百货至纪念堂）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 xml:space="preserve"> 富华门前灯饰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桥体、柱、值班室、树木泛光灯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光明桥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树木地灯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博爱一路105国道立交桥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民生路服务大厦楼体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孙文中路水利局楼体灯饰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裕华花园楼体灯饰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摩登汇楼体灯饰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菊影绿堤段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游子园码头段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中恳天桥至东方海悦</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艺术公园段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忆旧河岸段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庭院灯照明</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天字码头段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岐江河西岸—云影亭及钟楼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千灯水岸段（东方海悦酒店至中山二桥）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居民楼体景观—华光路43号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T-1钠灯，150W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居民楼体景观—华光路52号（第1栋～第2栋）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高压钠灯，150W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居民楼体景观—华光路52号（第3栋～第4栋）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高压钠灯，150W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博爱路树木泛光灯</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2119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紫马岭游泳池馆</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疾病控制中心楼</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中山党校大楼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司法行政大楼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质检站大楼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体育场</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高云台</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星月居</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聚景园</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中山市大东裕楼体灯饰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出入境检验检疫楼体灯饰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中山市疾病预防控制中心楼体灯饰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长江路灯塔楼体灯饰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粤海丽江国际花园楼体灯饰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中山市人才发展研究中心楼体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泛光灯</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钠灯,150W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0"/>
              </w:rPr>
              <w:t>　</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0"/>
              </w:rPr>
              <w:t>　</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六</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400W泛光灯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树木、桥体泛光灯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悦来南天桥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民生路树木泛光灯</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人民医院门前榕树</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中山三路</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莲塘路尾花坛</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孙文中、西路建筑物（中山百货至纪念堂）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树木、桥体泛光灯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岐江两岸树木、中恳桥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391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树木泛光灯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博爱一路105国道立交桥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富华酒店</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桥泛光灯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汽车运输公司立交桥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泰安市场</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中山喜来登酒店灯饰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高杆泛光灯 2*400W</w:t>
            </w:r>
          </w:p>
        </w:tc>
        <w:tc>
          <w:tcPr>
            <w:tcW w:type="dxa" w:w="1308"/>
            <w:tcBorders>
              <w:top w:val="none" w:color="000000" w:sz="4"/>
              <w:left w:val="none" w:color="000000" w:sz="4"/>
              <w:bottom w:val="single" w:color="000000" w:sz="4"/>
              <w:right w:val="single" w:color="000000" w:sz="4"/>
            </w:tcBorders>
            <w:vAlign w:val="top"/>
          </w:tcPr>
          <w:p>
            <w:pPr>
              <w:jc w:val="both"/>
            </w:pPr>
            <w:r>
              <w:rPr>
                <w:sz w:val="21"/>
              </w:rPr>
              <w:t>菊影绿堤段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蓝波湾码头段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桥体泛光灯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中山一桥景观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双头高杆灯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千灯水岸段（东方海悦酒店至中山二桥）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泛光照明</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岐江河西岸钟楼补充照明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烟囱塔补光</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岐江河西岸烟囱塔补充照明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疾病控制中心楼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司法行政大楼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树木泛光灯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民生路孙文路交汇处</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建筑物泛光灯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体育馆</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水云轩住宅小区</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中山人民财产保险公司楼体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中山市疾病预防控制中心楼体灯饰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长江路灯塔楼体灯饰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中山市人才发展研究中心楼体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泛光照明</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体育馆</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钠灯,400W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七</w:t>
            </w:r>
          </w:p>
        </w:tc>
        <w:tc>
          <w:tcPr>
            <w:tcW w:type="dxa" w:w="7509"/>
            <w:gridSpan w:val="8"/>
            <w:tcBorders>
              <w:top w:val="none" w:color="000000" w:sz="4"/>
              <w:left w:val="none" w:color="000000" w:sz="4"/>
              <w:bottom w:val="single" w:color="000000" w:sz="4"/>
              <w:right w:val="none" w:color="000000" w:sz="4"/>
            </w:tcBorders>
            <w:vAlign w:val="top"/>
          </w:tcPr>
          <w:p>
            <w:pPr>
              <w:jc w:val="both"/>
            </w:pPr>
            <w:r>
              <w:rPr>
                <w:b/>
                <w:sz w:val="21"/>
              </w:rPr>
              <w:t>1000W泛光灯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富华酒店</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中山喜来登酒店灯饰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建筑物泛光灯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中国农业银行</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高杆灯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蓝波湾广场段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烟囱塔补光</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岐江河西岸烟囱塔补充照明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建筑物泛光灯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体育馆</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建筑物泛光灯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中山人民财产保险公司楼体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建筑物泛光灯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长江路灯塔楼体灯饰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建筑物泛光灯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中山市人才发展研究中心楼体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钠灯，1000W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114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八</w:t>
            </w:r>
          </w:p>
        </w:tc>
        <w:tc>
          <w:tcPr>
            <w:tcW w:type="dxa" w:w="7509"/>
            <w:gridSpan w:val="8"/>
            <w:tcBorders>
              <w:top w:val="none" w:color="000000" w:sz="4"/>
              <w:left w:val="none" w:color="000000" w:sz="4"/>
              <w:bottom w:val="single" w:color="000000" w:sz="4"/>
              <w:right w:val="none" w:color="000000" w:sz="4"/>
            </w:tcBorders>
            <w:vAlign w:val="top"/>
          </w:tcPr>
          <w:p>
            <w:pPr>
              <w:jc w:val="both"/>
            </w:pPr>
            <w:r>
              <w:rPr>
                <w:b/>
                <w:sz w:val="21"/>
              </w:rPr>
              <w:t>探照灯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博爱一路105国道立交桥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大牛溪管理办公室</w:t>
            </w:r>
          </w:p>
        </w:tc>
        <w:tc>
          <w:tcPr>
            <w:tcW w:type="dxa" w:w="1293"/>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3000W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空中利剑</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南外环空中利剑</w:t>
            </w:r>
          </w:p>
        </w:tc>
        <w:tc>
          <w:tcPr>
            <w:tcW w:type="dxa" w:w="1293"/>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4000W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空中利剑</w:t>
            </w:r>
          </w:p>
        </w:tc>
        <w:tc>
          <w:tcPr>
            <w:tcW w:type="dxa" w:w="1308"/>
            <w:tcBorders>
              <w:top w:val="none" w:color="000000" w:sz="4"/>
              <w:left w:val="none" w:color="000000" w:sz="4"/>
              <w:bottom w:val="single" w:color="000000" w:sz="4"/>
              <w:right w:val="single" w:color="000000" w:sz="4"/>
            </w:tcBorders>
            <w:vAlign w:val="top"/>
          </w:tcPr>
          <w:p>
            <w:pPr>
              <w:jc w:val="both"/>
            </w:pPr>
            <w:r>
              <w:rPr>
                <w:sz w:val="21"/>
              </w:rPr>
              <w:t>蓝波湾空中利剑</w:t>
            </w:r>
          </w:p>
        </w:tc>
        <w:tc>
          <w:tcPr>
            <w:tcW w:type="dxa" w:w="1293"/>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4000W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中国农业银行</w:t>
            </w:r>
          </w:p>
        </w:tc>
        <w:tc>
          <w:tcPr>
            <w:tcW w:type="dxa" w:w="1293"/>
            <w:tcBorders>
              <w:top w:val="none" w:color="000000" w:sz="4"/>
              <w:left w:val="none" w:color="000000" w:sz="4"/>
              <w:bottom w:val="single" w:color="000000" w:sz="4"/>
              <w:right w:val="single" w:color="000000" w:sz="4"/>
            </w:tcBorders>
            <w:vAlign w:val="top"/>
          </w:tcPr>
          <w:p>
            <w:pPr>
              <w:jc w:val="both"/>
            </w:pPr>
            <w:r>
              <w:rPr>
                <w:sz w:val="21"/>
              </w:rPr>
              <w:t>探照灯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4000W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0"/>
              </w:rPr>
              <w:t>　</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0"/>
              </w:rPr>
              <w:t>　</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 xml:space="preserve"> 九</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庭院灯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岐江河西岸—幸福广场段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岐江河西岸—艺术公园段（狮滘口—光明桥）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岐江河西岸—故园忆旧段(光明桥—中恳桥)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岐江河西岸—蓝波湾段（中山一桥—中山二桥）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岐江河东岸—游子园段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岐江河东岸—天字码头段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岐江河东岸—中恳天桥—东方海悦</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岐江河东岸—菊影段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中山纪念堂公园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庭院灯具</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华光路白石涌外排泵站北侧绿化草坪</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30W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1086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十</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LED导光板、LED投光灯、LED洗墙灯</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中山路公路局</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1"/>
              </w:rPr>
              <w:t>1000×300×48</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none" w:color="000000" w:sz="4"/>
              <w:left w:val="single" w:color="000000" w:sz="4"/>
              <w:bottom w:val="none" w:color="000000" w:sz="4"/>
              <w:right w:val="single" w:color="000000" w:sz="4"/>
            </w:tcBorders>
            <w:vAlign w:val="top"/>
          </w:tcPr>
          <w:p>
            <w:pPr>
              <w:jc w:val="both"/>
            </w:pPr>
            <w:r>
              <w:rPr>
                <w:sz w:val="21"/>
              </w:rPr>
              <w:t>高云台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single" w:color="000000" w:sz="4"/>
              <w:left w:val="single" w:color="000000" w:sz="4"/>
              <w:bottom w:val="single" w:color="000000" w:sz="4"/>
              <w:right w:val="single" w:color="000000" w:sz="4"/>
            </w:tcBorders>
            <w:vAlign w:val="top"/>
          </w:tcPr>
          <w:p>
            <w:pPr>
              <w:jc w:val="both"/>
            </w:pPr>
            <w:r>
              <w:rPr>
                <w:sz w:val="21"/>
              </w:rPr>
              <w:t>星月居</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none" w:color="000000" w:sz="4"/>
              <w:left w:val="single" w:color="000000" w:sz="4"/>
              <w:bottom w:val="none" w:color="000000" w:sz="4"/>
              <w:right w:val="single" w:color="000000" w:sz="4"/>
            </w:tcBorders>
            <w:vAlign w:val="top"/>
          </w:tcPr>
          <w:p>
            <w:pPr>
              <w:jc w:val="both"/>
            </w:pPr>
            <w:r>
              <w:rPr>
                <w:sz w:val="21"/>
              </w:rPr>
              <w:t>聚景园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887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盛景园小区</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452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祥运通商住小区楼体灯饰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中山市大东裕楼体灯饰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出入境检验检疫楼体灯饰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single" w:color="000000" w:sz="4"/>
              <w:left w:val="single" w:color="000000" w:sz="4"/>
              <w:bottom w:val="single" w:color="000000" w:sz="4"/>
              <w:right w:val="single" w:color="000000" w:sz="4"/>
            </w:tcBorders>
            <w:vAlign w:val="top"/>
          </w:tcPr>
          <w:p>
            <w:pPr>
              <w:jc w:val="both"/>
            </w:pPr>
            <w:r>
              <w:rPr>
                <w:sz w:val="21"/>
              </w:rPr>
              <w:t>中山市质量技术监督局楼体灯饰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中山市疾病预防控制中心楼体灯饰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LED宽光带导光板</w:t>
            </w:r>
          </w:p>
        </w:tc>
        <w:tc>
          <w:tcPr>
            <w:tcW w:type="dxa" w:w="1308"/>
            <w:tcBorders>
              <w:top w:val="none" w:color="000000" w:sz="4"/>
              <w:left w:val="single" w:color="000000" w:sz="4"/>
              <w:bottom w:val="none" w:color="000000" w:sz="4"/>
              <w:right w:val="single" w:color="000000" w:sz="4"/>
            </w:tcBorders>
            <w:vAlign w:val="top"/>
          </w:tcPr>
          <w:p>
            <w:pPr>
              <w:jc w:val="both"/>
            </w:pPr>
            <w:r>
              <w:rPr>
                <w:sz w:val="21"/>
              </w:rPr>
              <w:t>粤海丽江国际花园楼体灯饰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670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tcBorders>
              <w:top w:val="single" w:color="000000" w:sz="4"/>
              <w:left w:val="none" w:color="000000" w:sz="4"/>
              <w:bottom w:val="single" w:color="000000" w:sz="4"/>
              <w:right w:val="single" w:color="000000" w:sz="4"/>
            </w:tcBorders>
            <w:vAlign w:val="top"/>
          </w:tcPr>
          <w:p>
            <w:pPr>
              <w:jc w:val="both"/>
            </w:pPr>
            <w:r>
              <w:rPr>
                <w:sz w:val="21"/>
              </w:rPr>
              <w:t>三级石天桥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悦来南天桥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民生路服务大厦楼体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孙文中路水利局楼体灯饰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中山市第三办公区楼体灯饰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中山市消防局楼体灯饰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裕华花园楼体灯饰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893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柏景台楼体灯饰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凯旋时代公寓楼体灯饰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中国农业银行</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583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玻璃灯柱红灯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中山一桥广场景观照明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玻璃灯柱蓝灯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照树灯具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LED-70W</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中山二办停车场楼体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菊影绿堤段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嵌入式埋地灯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亭子石英灯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石英灯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彩色荷花图灯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荷花图</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18W车阻壁灯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车阻壁灯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照明灯具</w:t>
            </w:r>
          </w:p>
        </w:tc>
        <w:tc>
          <w:tcPr>
            <w:tcW w:type="dxa" w:w="1117"/>
            <w:tcBorders>
              <w:top w:val="none" w:color="000000" w:sz="4"/>
              <w:left w:val="none" w:color="000000" w:sz="4"/>
              <w:bottom w:val="single" w:color="000000" w:sz="4"/>
              <w:right w:val="single" w:color="000000" w:sz="4"/>
            </w:tcBorders>
            <w:vAlign w:val="top"/>
          </w:tcPr>
          <w:p>
            <w:pPr>
              <w:jc w:val="both"/>
            </w:pPr>
            <w:r>
              <w:rPr>
                <w:sz w:val="21"/>
              </w:rPr>
              <w:t>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景观玻璃柱灯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嵌入式埋地灯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天花壁灯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天花壁灯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LED,26W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水下射灯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水下灯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水体水具灯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水体水具灯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LED,30W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游子园码头段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亭子石英灯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石英灯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水下射灯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水下灯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软灯管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中恳天桥至东方海悦</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软灯管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273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景观玻璃柱灯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艺术公园段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软灯管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水珠灯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LED水珠灯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忆旧河岸段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幸福广场段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照明灯具</w:t>
            </w:r>
          </w:p>
        </w:tc>
        <w:tc>
          <w:tcPr>
            <w:tcW w:type="dxa" w:w="1117"/>
            <w:tcBorders>
              <w:top w:val="none" w:color="000000" w:sz="4"/>
              <w:left w:val="none" w:color="000000" w:sz="4"/>
              <w:bottom w:val="single" w:color="000000" w:sz="4"/>
              <w:right w:val="single" w:color="000000" w:sz="4"/>
            </w:tcBorders>
            <w:vAlign w:val="top"/>
          </w:tcPr>
          <w:p>
            <w:pPr>
              <w:jc w:val="both"/>
            </w:pPr>
            <w:r>
              <w:rPr>
                <w:sz w:val="21"/>
              </w:rPr>
              <w:t>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照明灯具</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LED,36W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景观玻璃柱灯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水下射灯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水下灯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软灯管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水体水具灯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水体水具灯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LED,30W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条形埋地灯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天字码头段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波光喷头自带灯具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码头文字灯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纪韦座发光壁灯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发光壁灯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构架壁灯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景观玻璃柱灯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照明灯具</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LED-36W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水下射灯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水下灯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中恳天桥景观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479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中山一桥景观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中山二桥景观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LED面板壁灯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LED面板壁灯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LED发光埋地灯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光明桥景观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178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LED线型投光壁灯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LED抱箍壁灯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员峰桥景观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LED线型投光壁灯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居民楼体景观-华光路28号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歧江河西岸——幸福广场段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歧江河西岸——艺术公园段（狮窖口——光明桥）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663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歧江河西岸——故园忆旧段（光明桥——中恳桥）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569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47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歧江河西岸——蓝波湾段（中山桥——中山二桥）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牌坊偏光埋地灯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天字码头夜景照明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牌坊瓦楞投光壁灯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牌坊条形投光壁灯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牌坊LED投光壁灯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历史长廊LED埋地灯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历史长廊瓦楞投光壁灯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历史长廊条形投光壁灯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历史长廊LED条形埋地灯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景观平台LED阶梯灯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阶梯灯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景观平台LED嵌墙壁灯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歧江河西岸——云影亭及钟楼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LED发光埋地灯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歧江河西岸——故园忆旧段浮雕</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歧江河东岸——游子园段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歧江河东岸——天字码头段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歧江河东岸——中恳天桥——东方海悦</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歧江河东岸——菊影段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南外环立交桥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LED导光板</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南外环空中利剑（景观）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岐江河东岸-兴中广场段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LED线型投光壁灯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线型投光壁灯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岐江桥至光明桥岐江河东岸边</w:t>
            </w: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334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千灯水岸段（东方海悦酒店至中山二桥）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景观玻璃灯柱</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玻璃灯柱</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侧式嵌入式壁灯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349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嵌入式埋地灯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亭内吊灯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吊顶壁灯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装饰吸顶灯（千灯廊）</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吸顶吊灯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射灯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壁灯（月亮门处）</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编号面板壁灯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面板壁灯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旱喷水柱灯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水柱灯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LED-12W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水下射灯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千灯水岸段（东方海悦酒店至中山二桥）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水下灯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洗墙壁灯（看台处）</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景观照明灯具（凯旋门处）</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照明灯具</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LED-15W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景观照明灯具（景石处）</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照明灯具</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LED-8W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LED埋地灯（银花广场处）</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特色荷花图灯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荷花灯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风动红棉壁灯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岐江河东岸-千灯广场段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栏杆庭院灯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康华桥至东明桥段北岸</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24W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香山酒店外墙楼体灯饰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LED软灯管</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LED管</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辉煌岐江颂显示屏</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16384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低压柜</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光明桥景观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3104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LED条形投光壁灯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排水泵站彩幕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LED投光灯50W</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岐江公园泛光灯改造</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摩登汇楼顶灯饰改造提升工程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东方海悦酒店灯饰改造提升工程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永胜大厦灯饰改造提升工程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投光灯（150W）</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LED投光灯（50W）</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江畔酒店灯饰改造提升工程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LED投光灯（100W）</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员峰桥增加照明安装工程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LED投光灯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投光灯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20W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鼓台LED吸顶壁灯</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龙舟文化公园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鼓台LED吸顶壁灯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嵌入式壁灯（7W）</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7W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401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埋地灯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9W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栏杆灯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609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LED特色鱼骨灯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LED特色鱼骨灯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乔木泛光灯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雕塑泛光灯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LED,80W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LED景观灯箱</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LED景观灯箱</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地埋灯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地埋灯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“龙舟竟渡”LED字图灯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“龙舟竟渡”LED字图灯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低压柜</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低压柜</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庭院灯具</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都市生态滨水景观带及游艇会码头景观带工程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庭院灯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栏杆灯具</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栏杆灯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579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LED泛光灯（50W）</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都市生态滨水景观带及游艇会码头景观带工程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泛光灯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LED,50W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嵌入式壁灯（7W）</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嵌入式壁灯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7W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357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廊架LED吸顶灯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廊架LED吸顶灯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LED软灯带</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LED软灯带</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LED特色鱼骨灯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LED特色鱼骨灯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低压柜</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低压柜</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水云轩住宅小区</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 xml:space="preserve"> </w:t>
            </w:r>
            <w:r>
              <w:rPr>
                <w:sz w:val="21"/>
              </w:rPr>
              <w:t>LED投光壁灯</w:t>
            </w:r>
          </w:p>
        </w:tc>
        <w:tc>
          <w:tcPr>
            <w:tcW w:type="dxa" w:w="1308"/>
            <w:tcBorders>
              <w:top w:val="none" w:color="000000" w:sz="4"/>
              <w:left w:val="single" w:color="000000" w:sz="4"/>
              <w:bottom w:val="none" w:color="000000" w:sz="4"/>
              <w:right w:val="single" w:color="000000" w:sz="4"/>
            </w:tcBorders>
            <w:vAlign w:val="top"/>
          </w:tcPr>
          <w:p>
            <w:pPr>
              <w:jc w:val="both"/>
            </w:pPr>
            <w:r>
              <w:rPr>
                <w:sz w:val="21"/>
              </w:rPr>
              <w:t>大牛溪管理办公室</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70W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聚景园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中山市大东裕楼体灯饰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出入境检验检疫楼体灯饰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LED双向投光壁灯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粤海丽江国际花园楼体灯饰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双向投光壁灯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tcBorders>
              <w:top w:val="single" w:color="000000" w:sz="4"/>
              <w:left w:val="single" w:color="000000" w:sz="4"/>
              <w:bottom w:val="single" w:color="000000" w:sz="4"/>
              <w:right w:val="single" w:color="000000" w:sz="4"/>
            </w:tcBorders>
            <w:vAlign w:val="top"/>
          </w:tcPr>
          <w:p>
            <w:pPr>
              <w:jc w:val="both"/>
            </w:pPr>
            <w:r>
              <w:rPr>
                <w:sz w:val="21"/>
              </w:rPr>
              <w:t>中国人寿保险股份有限公司</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tcBorders>
              <w:top w:val="none" w:color="000000" w:sz="4"/>
              <w:left w:val="single" w:color="000000" w:sz="4"/>
              <w:bottom w:val="single" w:color="000000" w:sz="4"/>
              <w:right w:val="single" w:color="000000" w:sz="4"/>
            </w:tcBorders>
            <w:vAlign w:val="top"/>
          </w:tcPr>
          <w:p>
            <w:pPr>
              <w:jc w:val="both"/>
            </w:pPr>
            <w:r>
              <w:rPr>
                <w:sz w:val="21"/>
              </w:rPr>
              <w:t>体育馆</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LED投光灯</w:t>
            </w:r>
          </w:p>
        </w:tc>
        <w:tc>
          <w:tcPr>
            <w:tcW w:type="dxa" w:w="1308"/>
            <w:tcBorders>
              <w:top w:val="none" w:color="000000" w:sz="4"/>
              <w:left w:val="single" w:color="000000" w:sz="4"/>
              <w:bottom w:val="none" w:color="000000" w:sz="4"/>
              <w:right w:val="single" w:color="000000" w:sz="4"/>
            </w:tcBorders>
            <w:vAlign w:val="top"/>
          </w:tcPr>
          <w:p>
            <w:pPr>
              <w:jc w:val="both"/>
            </w:pPr>
            <w:r>
              <w:rPr>
                <w:sz w:val="21"/>
              </w:rPr>
              <w:t>良安大厦</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线条灯</w:t>
            </w:r>
          </w:p>
        </w:tc>
        <w:tc>
          <w:tcPr>
            <w:tcW w:type="dxa" w:w="1308"/>
            <w:vMerge w:val="restart"/>
            <w:tcBorders>
              <w:top w:val="single" w:color="000000" w:sz="4"/>
              <w:left w:val="single" w:color="000000" w:sz="4"/>
              <w:bottom w:val="single" w:color="000000" w:sz="4"/>
              <w:right w:val="single" w:color="000000" w:sz="4"/>
            </w:tcBorders>
            <w:vAlign w:val="top"/>
          </w:tcPr>
          <w:p>
            <w:pPr>
              <w:jc w:val="both"/>
            </w:pPr>
            <w:r>
              <w:rPr>
                <w:sz w:val="21"/>
              </w:rPr>
              <w:t>顺景商业大厦</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1997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LED投光壁灯</w:t>
            </w:r>
          </w:p>
        </w:tc>
        <w:tc>
          <w:tcPr>
            <w:tcW w:type="dxa" w:w="1308"/>
            <w:vMerge/>
            <w:tcBorders>
              <w:top w:val="single" w:color="000000" w:sz="4"/>
              <w:left w:val="singl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LED投光壁灯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vMerge/>
            <w:tcBorders>
              <w:top w:val="single" w:color="000000" w:sz="4"/>
              <w:left w:val="singl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tcBorders>
              <w:top w:val="none" w:color="000000" w:sz="4"/>
              <w:left w:val="single" w:color="000000" w:sz="4"/>
              <w:bottom w:val="none" w:color="000000" w:sz="4"/>
              <w:right w:val="single" w:color="000000" w:sz="4"/>
            </w:tcBorders>
            <w:vAlign w:val="top"/>
          </w:tcPr>
          <w:p>
            <w:pPr>
              <w:jc w:val="both"/>
            </w:pPr>
            <w:r>
              <w:rPr>
                <w:sz w:val="21"/>
              </w:rPr>
              <w:t>高云台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104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89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盛景园小区</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祥运通商住小区楼体灯饰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中山市大东裕楼体灯饰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tcBorders>
              <w:top w:val="single" w:color="000000" w:sz="4"/>
              <w:left w:val="single" w:color="000000" w:sz="4"/>
              <w:bottom w:val="none" w:color="000000" w:sz="4"/>
              <w:right w:val="single" w:color="000000" w:sz="4"/>
            </w:tcBorders>
            <w:vAlign w:val="top"/>
          </w:tcPr>
          <w:p>
            <w:pPr>
              <w:jc w:val="both"/>
            </w:pPr>
            <w:r>
              <w:rPr>
                <w:sz w:val="21"/>
              </w:rPr>
              <w:t>出入境检验检疫楼体灯饰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none" w:color="000000" w:sz="4"/>
            </w:tcBorders>
            <w:vAlign w:val="top"/>
          </w:tcPr>
          <w:p>
            <w:pPr>
              <w:jc w:val="both"/>
            </w:pPr>
            <w:r>
              <w:rPr>
                <w:sz w:val="21"/>
              </w:rPr>
              <w:t>LED洗墙壁灯</w:t>
            </w:r>
          </w:p>
        </w:tc>
        <w:tc>
          <w:tcPr>
            <w:tcW w:type="dxa" w:w="1308"/>
            <w:tcBorders>
              <w:top w:val="single" w:color="000000" w:sz="4"/>
              <w:left w:val="single" w:color="000000" w:sz="4"/>
              <w:bottom w:val="single" w:color="000000" w:sz="4"/>
              <w:right w:val="single" w:color="000000" w:sz="4"/>
            </w:tcBorders>
            <w:vAlign w:val="top"/>
          </w:tcPr>
          <w:p>
            <w:pPr>
              <w:jc w:val="both"/>
            </w:pPr>
            <w:r>
              <w:rPr>
                <w:sz w:val="21"/>
              </w:rPr>
              <w:t>中山市台商投资企业协会馆夜景照明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LED洗墙壁灯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LED埋地砖</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中山城区夜景照明（第一批）</w:t>
            </w:r>
          </w:p>
        </w:tc>
        <w:tc>
          <w:tcPr>
            <w:tcW w:type="dxa" w:w="1293"/>
            <w:tcBorders>
              <w:top w:val="none" w:color="000000" w:sz="4"/>
              <w:left w:val="none" w:color="000000" w:sz="4"/>
              <w:bottom w:val="single" w:color="000000" w:sz="4"/>
              <w:right w:val="single" w:color="000000" w:sz="4"/>
            </w:tcBorders>
            <w:vAlign w:val="top"/>
          </w:tcPr>
          <w:p>
            <w:pPr>
              <w:jc w:val="both"/>
            </w:pPr>
            <w:r>
              <w:rPr>
                <w:sz w:val="21"/>
              </w:rPr>
              <w:t>LED埋地砖</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2365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小太阳（照树灯）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小太阳</w:t>
            </w:r>
          </w:p>
        </w:tc>
        <w:tc>
          <w:tcPr>
            <w:tcW w:type="dxa" w:w="1117"/>
            <w:tcBorders>
              <w:top w:val="none" w:color="000000" w:sz="4"/>
              <w:left w:val="none" w:color="000000" w:sz="4"/>
              <w:bottom w:val="single" w:color="000000" w:sz="4"/>
              <w:right w:val="single" w:color="000000" w:sz="4"/>
            </w:tcBorders>
            <w:vAlign w:val="top"/>
          </w:tcPr>
          <w:p>
            <w:pPr>
              <w:jc w:val="both"/>
            </w:pPr>
            <w:r>
              <w:rPr>
                <w:sz w:val="21"/>
              </w:rPr>
              <w:t>100W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615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石英射灯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射灯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100W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变色塑料球灯</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塑料球灯</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1"/>
              </w:rPr>
              <w:t>彩色蝴蝶图</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蝴蝶图</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0"/>
              </w:rPr>
              <w:t>　</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0"/>
              </w:rPr>
              <w:t>　</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0"/>
              </w:rPr>
              <w:t>　</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0"/>
              </w:rPr>
              <w:t>　</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十一</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中山市岐江河滨水景观工程（辉煌岐江水景喷泉工程）</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岐江颂喷泉段（表演性质）</w:t>
            </w:r>
          </w:p>
        </w:tc>
        <w:tc>
          <w:tcPr>
            <w:tcW w:type="dxa" w:w="1293"/>
            <w:vMerge w:val="restart"/>
            <w:tcBorders>
              <w:top w:val="none" w:color="000000" w:sz="4"/>
              <w:left w:val="none" w:color="000000" w:sz="4"/>
              <w:bottom w:val="single" w:color="000000" w:sz="4"/>
              <w:right w:val="single" w:color="000000" w:sz="4"/>
            </w:tcBorders>
            <w:vAlign w:val="top"/>
          </w:tcPr>
          <w:p>
            <w:pPr>
              <w:jc w:val="both"/>
            </w:pPr>
            <w:r>
              <w:rPr>
                <w:sz w:val="21"/>
              </w:rPr>
              <w:t>专用变频器</w:t>
            </w:r>
          </w:p>
        </w:tc>
        <w:tc>
          <w:tcPr>
            <w:tcW w:type="dxa" w:w="1117"/>
            <w:tcBorders>
              <w:top w:val="none" w:color="000000" w:sz="4"/>
              <w:left w:val="none" w:color="000000" w:sz="4"/>
              <w:bottom w:val="single" w:color="000000" w:sz="4"/>
              <w:right w:val="single" w:color="000000" w:sz="4"/>
            </w:tcBorders>
            <w:vAlign w:val="top"/>
          </w:tcPr>
          <w:p>
            <w:pPr>
              <w:jc w:val="both"/>
            </w:pPr>
            <w:r>
              <w:rPr>
                <w:sz w:val="21"/>
              </w:rPr>
              <w:t>5.5KW</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7.5KW</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11KW</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vMerge w:val="restart"/>
            <w:tcBorders>
              <w:top w:val="none" w:color="000000" w:sz="4"/>
              <w:left w:val="none" w:color="000000" w:sz="4"/>
              <w:bottom w:val="single" w:color="000000" w:sz="4"/>
              <w:right w:val="single" w:color="000000" w:sz="4"/>
            </w:tcBorders>
            <w:vAlign w:val="top"/>
          </w:tcPr>
          <w:p>
            <w:pPr>
              <w:jc w:val="both"/>
            </w:pPr>
            <w:r>
              <w:rPr>
                <w:sz w:val="21"/>
              </w:rPr>
              <w:t>喷泉专用泵</w:t>
            </w:r>
          </w:p>
        </w:tc>
        <w:tc>
          <w:tcPr>
            <w:tcW w:type="dxa" w:w="1117"/>
            <w:tcBorders>
              <w:top w:val="none" w:color="000000" w:sz="4"/>
              <w:left w:val="none" w:color="000000" w:sz="4"/>
              <w:bottom w:val="single" w:color="000000" w:sz="4"/>
              <w:right w:val="single" w:color="000000" w:sz="4"/>
            </w:tcBorders>
            <w:vAlign w:val="top"/>
          </w:tcPr>
          <w:p>
            <w:pPr>
              <w:jc w:val="both"/>
            </w:pPr>
            <w:r>
              <w:rPr>
                <w:sz w:val="21"/>
              </w:rPr>
              <w:t>5.5KW</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4KW</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7.5KW</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1.5KW</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水幕专用泵</w:t>
            </w:r>
          </w:p>
        </w:tc>
        <w:tc>
          <w:tcPr>
            <w:tcW w:type="dxa" w:w="1117"/>
            <w:tcBorders>
              <w:top w:val="none" w:color="000000" w:sz="4"/>
              <w:left w:val="none" w:color="000000" w:sz="4"/>
              <w:bottom w:val="single" w:color="000000" w:sz="4"/>
              <w:right w:val="single" w:color="000000" w:sz="4"/>
            </w:tcBorders>
            <w:vAlign w:val="top"/>
          </w:tcPr>
          <w:p>
            <w:pPr>
              <w:jc w:val="both"/>
            </w:pPr>
            <w:r>
              <w:rPr>
                <w:sz w:val="21"/>
              </w:rPr>
              <w:t>75KW</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软启动</w:t>
            </w:r>
          </w:p>
        </w:tc>
        <w:tc>
          <w:tcPr>
            <w:tcW w:type="dxa" w:w="1117"/>
            <w:tcBorders>
              <w:top w:val="none" w:color="000000" w:sz="4"/>
              <w:left w:val="none" w:color="000000" w:sz="4"/>
              <w:bottom w:val="single" w:color="000000" w:sz="4"/>
              <w:right w:val="single" w:color="000000" w:sz="4"/>
            </w:tcBorders>
            <w:vAlign w:val="top"/>
          </w:tcPr>
          <w:p>
            <w:pPr>
              <w:jc w:val="both"/>
            </w:pPr>
            <w:r>
              <w:rPr>
                <w:sz w:val="21"/>
              </w:rPr>
              <w:t>90KW</w:t>
            </w:r>
          </w:p>
        </w:tc>
        <w:tc>
          <w:tcPr>
            <w:tcW w:type="dxa" w:w="779"/>
            <w:tcBorders>
              <w:top w:val="none" w:color="000000" w:sz="4"/>
              <w:left w:val="none" w:color="000000" w:sz="4"/>
              <w:bottom w:val="single" w:color="000000" w:sz="4"/>
              <w:right w:val="single" w:color="000000" w:sz="4"/>
            </w:tcBorders>
            <w:vAlign w:val="top"/>
          </w:tcPr>
          <w:p>
            <w:pPr>
              <w:jc w:val="both"/>
            </w:pPr>
            <w:r>
              <w:rPr>
                <w:sz w:val="21"/>
              </w:rPr>
              <w:t>台</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vMerge w:val="restart"/>
            <w:tcBorders>
              <w:top w:val="none" w:color="000000" w:sz="4"/>
              <w:left w:val="none" w:color="000000" w:sz="4"/>
              <w:bottom w:val="single" w:color="000000" w:sz="4"/>
              <w:right w:val="single" w:color="000000" w:sz="4"/>
            </w:tcBorders>
            <w:vAlign w:val="top"/>
          </w:tcPr>
          <w:p>
            <w:pPr>
              <w:jc w:val="both"/>
            </w:pPr>
            <w:r>
              <w:rPr>
                <w:sz w:val="21"/>
              </w:rPr>
              <w:t>喷泉专用电缆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YCW3*50</w:t>
            </w: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YCW3*4</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6422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YCW4*2.5</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21420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YCW3*2.5</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10980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YCW2*2.5</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3960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YCW4*0.75</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9000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YCW2*50</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3960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YCW2*6</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4920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YCW4*1.5</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896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YCW2*1.5</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460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YJV4*4</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YJV4*6</w:t>
            </w:r>
          </w:p>
        </w:tc>
        <w:tc>
          <w:tcPr>
            <w:tcW w:type="dxa" w:w="1117"/>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vAlign w:val="top"/>
          </w:tcPr>
          <w:p>
            <w:pPr>
              <w:jc w:val="both"/>
            </w:pPr>
            <w:r>
              <w:rPr>
                <w:sz w:val="21"/>
              </w:rPr>
              <w:t>米</w:t>
            </w:r>
          </w:p>
        </w:tc>
        <w:tc>
          <w:tcPr>
            <w:tcW w:type="dxa" w:w="823"/>
            <w:tcBorders>
              <w:top w:val="none" w:color="000000" w:sz="4"/>
              <w:left w:val="none" w:color="000000" w:sz="4"/>
              <w:bottom w:val="single" w:color="000000" w:sz="4"/>
              <w:right w:val="single" w:color="000000" w:sz="4"/>
            </w:tcBorders>
            <w:vAlign w:val="top"/>
          </w:tcPr>
          <w:p>
            <w:pPr>
              <w:jc w:val="both"/>
            </w:pPr>
            <w:r>
              <w:rPr>
                <w:sz w:val="21"/>
              </w:rPr>
              <w:t>4800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LED水下RGB射灯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36W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1216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LED水下射灯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36W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大颗粒炫彩水下灯</w:t>
            </w:r>
          </w:p>
        </w:tc>
        <w:tc>
          <w:tcPr>
            <w:tcW w:type="dxa" w:w="1117"/>
            <w:tcBorders>
              <w:top w:val="none" w:color="000000" w:sz="4"/>
              <w:left w:val="none" w:color="000000" w:sz="4"/>
              <w:bottom w:val="single" w:color="000000" w:sz="4"/>
              <w:right w:val="single" w:color="000000" w:sz="4"/>
            </w:tcBorders>
            <w:vAlign w:val="top"/>
          </w:tcPr>
          <w:p>
            <w:pPr>
              <w:jc w:val="both"/>
            </w:pPr>
            <w:r>
              <w:rPr>
                <w:sz w:val="21"/>
              </w:rPr>
              <w:t>200W</w:t>
            </w:r>
          </w:p>
        </w:tc>
        <w:tc>
          <w:tcPr>
            <w:tcW w:type="dxa" w:w="779"/>
            <w:tcBorders>
              <w:top w:val="none" w:color="000000" w:sz="4"/>
              <w:left w:val="none" w:color="000000" w:sz="4"/>
              <w:bottom w:val="single" w:color="000000" w:sz="4"/>
              <w:right w:val="single" w:color="000000" w:sz="4"/>
            </w:tcBorders>
            <w:vAlign w:val="top"/>
          </w:tcPr>
          <w:p>
            <w:pPr>
              <w:jc w:val="both"/>
            </w:pPr>
            <w:r>
              <w:rPr>
                <w:sz w:val="21"/>
              </w:rPr>
              <w:t>套</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0"/>
              </w:rPr>
              <w:t>　</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0"/>
              </w:rPr>
              <w:t>　</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b/>
                <w:sz w:val="21"/>
              </w:rPr>
              <w:t>十二</w:t>
            </w:r>
          </w:p>
        </w:tc>
        <w:tc>
          <w:tcPr>
            <w:tcW w:type="dxa" w:w="7509"/>
            <w:gridSpan w:val="8"/>
            <w:tcBorders>
              <w:top w:val="none" w:color="000000" w:sz="4"/>
              <w:left w:val="none" w:color="000000" w:sz="4"/>
              <w:bottom w:val="single" w:color="000000" w:sz="4"/>
              <w:right w:val="single" w:color="000000" w:sz="4"/>
            </w:tcBorders>
            <w:vAlign w:val="top"/>
          </w:tcPr>
          <w:p>
            <w:pPr>
              <w:jc w:val="both"/>
            </w:pPr>
            <w:r>
              <w:rPr>
                <w:b/>
                <w:sz w:val="21"/>
              </w:rPr>
              <w:t>电缆</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中恳大厦西面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长洲市场牌坊侧</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中山三路华佗新村兴华楼东墙</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博爱三路南下管理区侧</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博爱三路广卫家私斜对面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第一城金利楼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中山二桥东南侧楼体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悦来南派出所墙体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孙中山纪念堂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二桥东岸南侧绿地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悦来南博爱路东北绿地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纪念堂门前</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民生路</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人民医院门前</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莲塘路尾</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中山二路至中山三路</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中恳天桥至人民大桥东西岸</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2680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亭子下天桥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三级石天桥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富华酒店</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2576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4149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市政府第二办公楼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1768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孙文中西路楼体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VV-4×4+1×2.5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593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莲塘路尾（墙面）</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601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VV-4×16+1×16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孙文路至中山路等灯杆</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悦来南天桥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VV-4×50+1×25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8320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8376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VV-4×50+1×25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纸箱总厂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29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VV-4×70+1×50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悦来南天桥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民生路树木泛光灯</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人民医院门前榕树</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中山三路</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莲塘路尾花坛</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孙文中.西路建筑物（中山百货至纪念堂）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VV-4×4+1×2.5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593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岐江两岸树木.中恳桥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富华门前灯饰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38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光明桥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39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博爱一路105国道立交桥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5552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5584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BVR-16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BVR-10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富华酒店</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VV-4×6+1×4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中恳楼顶</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VV-4×4+1×2.5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汽车运输公司立交桥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743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VV-4×70+1×35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永胜大厦楼体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华强螺丝楼体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富华酒店员工宿舍</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泰安市场</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1760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49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玩具厂楼体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中山市新世界楼体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民生路服务大厦楼体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孙文中路水利局楼体灯饰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中山市第三办公区楼体灯饰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中山市消防局楼体灯饰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55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裕华花园楼体灯饰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柏景台楼体灯饰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8880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凯旋时代公寓楼体灯饰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摩登汇楼体灯饰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59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中山西区蓝波湾住宅小区</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3815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中山喜来酒店灯饰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中国农业银行</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白朗峰楼体灯饰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中山一桥广场景观照明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中山二办停车场楼体</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菊影绿堤段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360.5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68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游子园码头段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388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69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中恳天桥至东方海悦</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365.41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艺术公园段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1197.2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71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忆旧河岸段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幸福广场段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105.75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69.88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天字码头段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YJV22-4*120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中恳天桥景观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270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ZR-YJV-4*95+1*50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中山二桥景观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ZR-YJV-4*70+1*35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光明桥景观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ZR-YJV-4*95+1*50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378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819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ZE-YJV-4*25+1*16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2079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员峰桥景观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79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居民楼体景观—下闸东河街43号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ZR-YJV-4*35+1*6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554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703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居民楼体景观—华光路43号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592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居民楼体景观—华光路41号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居民楼体景观—华光路28号</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245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居民楼体景观—华光路52号（第5栋）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居民楼体景观-华光路52号（第1栋-第2栋）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791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居民楼体景观-华光路52号（第1栋-第2栋）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居民楼体景观-华光路52号（第3栋-第4栋）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767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居民楼体景观—华光路52号（中山医院）</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274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居民楼体景观-华光路57号（会计楼）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ZR-BVV-3*4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274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岐江河西岸-幸福广场段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749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89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岐江河西岸-艺术公园段（狮滘口-光明桥）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455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399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2453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岐江河西段-故园忆旧段（光明桥-中恳桥）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岐江河西岸——蓝波湾段（中山一桥-中山二桥）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天字码头夜景照亮</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ZR-YJV-4*50+1*25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岐江河西岸-云影亭及钟楼</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94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岐江河西岸-故园忆旧段浮雕</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岐江河西岸-岐江公园彩幕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624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岐江河东岸-游子园段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806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岐江河东岸-天字码头段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ZR-RVV-5*2.5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岐江河东岸-中恳天桥-东方海悦</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1431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99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岐江河东岸-菊影段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1541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辉煌岐江彩幕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辉煌岐江彩幕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南外坏控制利剑</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南外坏立交桥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VV-4*120+1*70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南外环空中利剑（景观）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岐江河东岸-兴中广场段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1463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107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岐江桥至光明桥岐江河东岸边</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YJV-22-1KV-4×16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千灯水岸段（东方海悦酒店至中山二桥）</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YJV-22-1KV-4×25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YJV-22-1KV-4×35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YJV-22-1KV-4×50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842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109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岐江河东岸-千灯广场段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岐江河东岸-千灯广场段</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康华桥至东明桥段北岸</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3351.3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679.21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YJV-3×10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28.77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YJV-5×35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176.8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香山酒店外墙楼体灯饰</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YJV-22-4×16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岐江河西岸钟楼补充照明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115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岐江河西岸烟囱塔补充照明</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辉煌岐江颂显示屏</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ZR-YJV-4×120+1×70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光明桥景观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345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中山一桥景观</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ZR-YJV-4×95+1×50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119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蓝波湾控制利剑</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排水泵站彩幕</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ZR-YJV-4×95+1×50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ZR-YJV-5×6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1110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RVV-2×4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白石涌外排泵站LED灯牌</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摩登汇楼顶灯饰改造提升工程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RVV3*2.5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东方海悦酒店灯饰改造提升工程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BVV-6M²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永胜大厦灯饰改造提升工程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BVV-4M²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BVV-2.5M²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1619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江畔酒店灯饰改造提升工程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VV-4*4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126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员峰桥增加照明安装工程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中山纪念堂公园庭院灯改造工程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RVV-3*4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RVV-4*4+1*2.5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华光路白石涌外排泵站北侧绿化草坪庭院灯增加工程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RVV-3*1.5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129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岐江河环境整治工程二期——龙舟文化主题公园</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ZR-RVV-3*2.5mm²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894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YJV-1KV-3*4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12263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YJV-1KV-3*6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221.3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YJV-1KV-3*10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494.3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YJV-1KV-3*16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YJV-1KV-4*10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811.9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YJV-1KV-4*16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108.9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YJV22-1KV-4*25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1506.1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岐江河环境整治工程二期——东明桥至长江桥段都市生态滨水景观带及游艇码头景观带工程</w:t>
            </w: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YJV-1KV-3*4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18838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YJV-1KV-3*10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119.21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YJV-1KV-4*16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591.62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电力电缆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YJV-1KV-4*25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1090.1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both"/>
            </w:pPr>
            <w:r>
              <w:rPr>
                <w:sz w:val="21"/>
              </w:rPr>
              <w:t>电线电缆</w:t>
            </w:r>
          </w:p>
        </w:tc>
        <w:tc>
          <w:tcPr>
            <w:tcW w:type="dxa" w:w="1117"/>
            <w:tcBorders>
              <w:top w:val="none" w:color="000000" w:sz="4"/>
              <w:left w:val="none" w:color="000000" w:sz="4"/>
              <w:bottom w:val="single" w:color="000000" w:sz="4"/>
              <w:right w:val="single" w:color="000000" w:sz="4"/>
            </w:tcBorders>
            <w:vAlign w:val="top"/>
          </w:tcPr>
          <w:p>
            <w:pPr>
              <w:jc w:val="both"/>
            </w:pPr>
            <w:r>
              <w:rPr>
                <w:sz w:val="21"/>
              </w:rPr>
              <w:t>YJV-1KV-3*2.5 mm²</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3361.4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松苑青晖阁第一幢</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柏苑新村宝石坊一幢东墙</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兴中花园金库街一幢西墙</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中山四路市公证处大楼西墙</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松苑横街1号</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柏苑华柏坊2幢</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柏苑华柏坊4幢</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245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体育场办公楼顶</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3052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139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兴中公园东墙面</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993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凯能集团中山分公司楼墙面</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376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宫花商建入口山顶</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143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VV-4×6+1×4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VV-4×35+1×25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中山公用楼顶</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143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中山四路至中山六路</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6753.2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竹苑商业广场楼体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2546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博爱路树木泛光灯</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VV-4×70+1×35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87.2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VV-4×50+1×25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2139.9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4806.4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VV-4×16+1×16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12371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VV-5×6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20753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青少年宫楼顶</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906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新龙基大楼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495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VV-4×16+1×16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档案馆楼顶</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VV-4×16+1×16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149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体育场LED</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4168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2084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紫马岭游泳池馆</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疾病控制中心楼</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1122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中山党校大楼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1230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司法行政大楼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1155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质检站大楼</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783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155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中山质监站楼顶</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VV-4×50+1×25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中荣大厦LED</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586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2560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民生路孙文路交江处</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VV-3×1.5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158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体育馆</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159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中山路公路局</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体育场</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良安大厦</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水云轩住宅小区</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163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2136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中山人民财产保险公司楼体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468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大牛溪管理办公室</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1860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2156</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VV-4×16+1×10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高云台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4074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星月居</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4074</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VV-5×2.5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聚景园</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1551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1212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5079</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169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崩山涌排水站霓虹灯牌</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3052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盛景园小区</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7338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VV-5×4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171</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祥运通商住小区楼体灯饰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405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150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925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172</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中山市大东裕楼体灯饰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32</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173</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出入境检验检疫楼体灯饰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1360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6780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174</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中山市质量技术监督局楼体灯饰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5040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175</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中山市疾病预防控制中心楼体灯饰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VV-4×6+1×6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4400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176</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中山市台商投资企业协会馆夜景照明</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VV-4×10+1×10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120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177</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粤海丽江国际花园楼体灯饰</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VV-4×25+1×16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190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9500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7500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1600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178</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中国人寿保险股份有限公司</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385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BVV-2.5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898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179</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1"/>
              </w:rPr>
              <w:t>中山市人才发展研究中心楼体</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VV-4×35+1×16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val="restart"/>
            <w:tcBorders>
              <w:top w:val="none" w:color="000000" w:sz="4"/>
              <w:left w:val="single" w:color="000000" w:sz="4"/>
              <w:bottom w:val="single" w:color="000000" w:sz="4"/>
              <w:right w:val="single" w:color="000000" w:sz="4"/>
            </w:tcBorders>
            <w:vAlign w:val="top"/>
          </w:tcPr>
          <w:p>
            <w:pPr>
              <w:jc w:val="both"/>
            </w:pPr>
            <w:r>
              <w:rPr>
                <w:sz w:val="21"/>
              </w:rPr>
              <w:t>180</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val="restart"/>
            <w:tcBorders>
              <w:top w:val="none" w:color="000000" w:sz="4"/>
              <w:left w:val="none" w:color="000000" w:sz="4"/>
              <w:bottom w:val="single" w:color="000000" w:sz="4"/>
              <w:right w:val="single" w:color="000000" w:sz="4"/>
            </w:tcBorders>
            <w:vAlign w:val="top"/>
          </w:tcPr>
          <w:p>
            <w:pPr>
              <w:jc w:val="both"/>
            </w:pPr>
            <w:r>
              <w:rPr>
                <w:sz w:val="21"/>
              </w:rPr>
              <w:t>顺景商业大厦</w:t>
            </w: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YJV-5*16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318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YJV-5*10</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280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BJY-6</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1065</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BJY-4</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10678</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BJY-2.5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2160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RVV-2*2.5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2053</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RVVP-3*0.75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3860</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vMerge/>
            <w:tcBorders>
              <w:top w:val="none" w:color="000000" w:sz="4"/>
              <w:left w:val="singl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vMerge/>
            <w:tcBorders>
              <w:top w:val="non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none" w:color="000000" w:sz="4"/>
            </w:tcBorders>
            <w:vAlign w:val="top"/>
          </w:tcPr>
          <w:p>
            <w:pPr>
              <w:jc w:val="both"/>
            </w:pPr>
            <w:r>
              <w:rPr>
                <w:sz w:val="21"/>
              </w:rPr>
              <w:t>电力电缆</w:t>
            </w:r>
          </w:p>
        </w:tc>
        <w:tc>
          <w:tcPr>
            <w:tcW w:type="dxa" w:w="1117"/>
            <w:tcBorders>
              <w:top w:val="none" w:color="000000" w:sz="4"/>
              <w:left w:val="single" w:color="000000" w:sz="4"/>
              <w:bottom w:val="single" w:color="000000" w:sz="4"/>
              <w:right w:val="single" w:color="000000" w:sz="4"/>
            </w:tcBorders>
            <w:vAlign w:val="top"/>
          </w:tcPr>
          <w:p>
            <w:pPr>
              <w:jc w:val="both"/>
            </w:pPr>
            <w:r>
              <w:rPr>
                <w:sz w:val="21"/>
              </w:rPr>
              <w:t>STP-5</w:t>
            </w:r>
          </w:p>
        </w:tc>
        <w:tc>
          <w:tcPr>
            <w:tcW w:type="dxa" w:w="779"/>
            <w:tcBorders>
              <w:top w:val="none" w:color="000000" w:sz="4"/>
              <w:left w:val="none" w:color="000000" w:sz="4"/>
              <w:bottom w:val="single" w:color="000000" w:sz="4"/>
              <w:right w:val="single" w:color="000000" w:sz="4"/>
            </w:tcBorders>
            <w:vAlign w:val="top"/>
          </w:tcPr>
          <w:p>
            <w:pPr>
              <w:jc w:val="both"/>
            </w:pPr>
            <w:r>
              <w:rPr>
                <w:sz w:val="21"/>
              </w:rPr>
              <w:t>m</w:t>
            </w:r>
          </w:p>
        </w:tc>
        <w:tc>
          <w:tcPr>
            <w:tcW w:type="dxa" w:w="823"/>
            <w:tcBorders>
              <w:top w:val="none" w:color="000000" w:sz="4"/>
              <w:left w:val="none" w:color="000000" w:sz="4"/>
              <w:bottom w:val="single" w:color="000000" w:sz="4"/>
              <w:right w:val="single" w:color="000000" w:sz="4"/>
            </w:tcBorders>
            <w:vAlign w:val="top"/>
          </w:tcPr>
          <w:p>
            <w:pPr>
              <w:jc w:val="both"/>
            </w:pPr>
            <w:r>
              <w:rPr>
                <w:sz w:val="21"/>
              </w:rPr>
              <w:t>3521</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r>
        <w:tc>
          <w:tcPr>
            <w:tcW w:type="dxa" w:w="735"/>
            <w:tcBorders>
              <w:top w:val="none" w:color="000000" w:sz="4"/>
              <w:left w:val="single" w:color="000000" w:sz="4"/>
              <w:bottom w:val="single" w:color="000000" w:sz="4"/>
              <w:right w:val="single" w:color="000000" w:sz="4"/>
            </w:tcBorders>
            <w:vAlign w:val="top"/>
          </w:tcPr>
          <w:p>
            <w:pPr>
              <w:jc w:val="both"/>
            </w:pPr>
            <w:r>
              <w:rPr>
                <w:sz w:val="21"/>
              </w:rPr>
              <w:t>小计</w:t>
            </w:r>
          </w:p>
        </w:tc>
        <w:tc>
          <w:tcPr>
            <w:tcW w:type="dxa" w:w="411"/>
            <w:tcBorders>
              <w:top w:val="none" w:color="000000" w:sz="4"/>
              <w:left w:val="none" w:color="000000" w:sz="4"/>
              <w:bottom w:val="single" w:color="000000" w:sz="4"/>
              <w:right w:val="single" w:color="000000" w:sz="4"/>
            </w:tcBorders>
            <w:vAlign w:val="top"/>
          </w:tcPr>
          <w:p>
            <w:pPr>
              <w:jc w:val="both"/>
            </w:pPr>
            <w:r>
              <w:rPr>
                <w:sz w:val="20"/>
              </w:rPr>
              <w:t>　</w:t>
            </w:r>
          </w:p>
        </w:tc>
        <w:tc>
          <w:tcPr>
            <w:tcW w:type="dxa" w:w="1205"/>
            <w:tcBorders>
              <w:top w:val="none" w:color="000000" w:sz="4"/>
              <w:left w:val="none" w:color="000000" w:sz="4"/>
              <w:bottom w:val="single" w:color="000000" w:sz="4"/>
              <w:right w:val="single" w:color="000000" w:sz="4"/>
            </w:tcBorders>
            <w:vAlign w:val="top"/>
          </w:tcPr>
          <w:p>
            <w:pPr>
              <w:jc w:val="both"/>
            </w:pPr>
            <w:r>
              <w:rPr>
                <w:sz w:val="20"/>
              </w:rPr>
              <w:t>　</w:t>
            </w:r>
          </w:p>
        </w:tc>
        <w:tc>
          <w:tcPr>
            <w:tcW w:type="dxa" w:w="1308"/>
            <w:tcBorders>
              <w:top w:val="none" w:color="000000" w:sz="4"/>
              <w:left w:val="none" w:color="000000" w:sz="4"/>
              <w:bottom w:val="single" w:color="000000" w:sz="4"/>
              <w:right w:val="single" w:color="000000" w:sz="4"/>
            </w:tcBorders>
            <w:vAlign w:val="top"/>
          </w:tcPr>
          <w:p>
            <w:pPr>
              <w:jc w:val="both"/>
            </w:pPr>
            <w:r>
              <w:rPr>
                <w:sz w:val="20"/>
              </w:rPr>
              <w:t>　</w:t>
            </w:r>
          </w:p>
        </w:tc>
        <w:tc>
          <w:tcPr>
            <w:tcW w:type="dxa" w:w="1293"/>
            <w:tcBorders>
              <w:top w:val="none" w:color="000000" w:sz="4"/>
              <w:left w:val="none" w:color="000000" w:sz="4"/>
              <w:bottom w:val="single" w:color="000000" w:sz="4"/>
              <w:right w:val="single" w:color="000000" w:sz="4"/>
            </w:tcBorders>
            <w:vAlign w:val="top"/>
          </w:tcPr>
          <w:p>
            <w:pPr>
              <w:jc w:val="both"/>
            </w:pPr>
            <w:r>
              <w:rPr>
                <w:sz w:val="20"/>
              </w:rPr>
              <w:t>　</w:t>
            </w:r>
          </w:p>
        </w:tc>
        <w:tc>
          <w:tcPr>
            <w:tcW w:type="dxa" w:w="1117"/>
            <w:tcBorders>
              <w:top w:val="none" w:color="000000" w:sz="4"/>
              <w:left w:val="none" w:color="000000" w:sz="4"/>
              <w:bottom w:val="single" w:color="000000" w:sz="4"/>
              <w:right w:val="single" w:color="000000" w:sz="4"/>
            </w:tcBorders>
            <w:vAlign w:val="top"/>
          </w:tcPr>
          <w:p>
            <w:pPr>
              <w:jc w:val="both"/>
            </w:pPr>
            <w:r>
              <w:rPr>
                <w:sz w:val="20"/>
              </w:rPr>
              <w:t>　</w:t>
            </w:r>
          </w:p>
        </w:tc>
        <w:tc>
          <w:tcPr>
            <w:tcW w:type="dxa" w:w="779"/>
            <w:tcBorders>
              <w:top w:val="none" w:color="000000" w:sz="4"/>
              <w:left w:val="none" w:color="000000" w:sz="4"/>
              <w:bottom w:val="single" w:color="000000" w:sz="4"/>
              <w:right w:val="single" w:color="000000" w:sz="4"/>
            </w:tcBorders>
            <w:vAlign w:val="top"/>
          </w:tcPr>
          <w:p>
            <w:pPr>
              <w:jc w:val="both"/>
            </w:pPr>
            <w:r>
              <w:rPr>
                <w:sz w:val="20"/>
              </w:rPr>
              <w:t>　</w:t>
            </w:r>
          </w:p>
        </w:tc>
        <w:tc>
          <w:tcPr>
            <w:tcW w:type="dxa" w:w="823"/>
            <w:tcBorders>
              <w:top w:val="none" w:color="000000" w:sz="4"/>
              <w:left w:val="none" w:color="000000" w:sz="4"/>
              <w:bottom w:val="single" w:color="000000" w:sz="4"/>
              <w:right w:val="single" w:color="000000" w:sz="4"/>
            </w:tcBorders>
            <w:vAlign w:val="top"/>
          </w:tcPr>
          <w:p>
            <w:pPr>
              <w:jc w:val="both"/>
            </w:pPr>
            <w:r>
              <w:rPr>
                <w:sz w:val="21"/>
              </w:rPr>
              <w:t>517277</w:t>
            </w:r>
          </w:p>
        </w:tc>
        <w:tc>
          <w:tcPr>
            <w:tcW w:type="dxa" w:w="573"/>
            <w:tcBorders>
              <w:top w:val="none" w:color="000000" w:sz="4"/>
              <w:left w:val="none" w:color="000000" w:sz="4"/>
              <w:bottom w:val="single" w:color="000000" w:sz="4"/>
              <w:right w:val="single" w:color="000000" w:sz="4"/>
            </w:tcBorders>
            <w:vAlign w:val="top"/>
          </w:tcPr>
          <w:p>
            <w:pPr>
              <w:jc w:val="both"/>
            </w:pPr>
            <w:r>
              <w:rPr>
                <w:sz w:val="20"/>
              </w:rPr>
              <w:t>　</w:t>
            </w:r>
          </w:p>
        </w:tc>
      </w:tr>
    </w:tbl>
    <w:p>
      <w:pPr>
        <w:jc w:val="both"/>
      </w:pPr>
      <w:r>
        <w:rPr>
          <w:b/>
          <w:sz w:val="21"/>
        </w:rPr>
        <w:t>注：以上设施量清单为招标初步清单，最终以签订合同设施量为准。</w:t>
      </w:r>
    </w:p>
    <w:p>
      <w:pPr>
        <w:jc w:val="both"/>
      </w:pPr>
      <w:r>
        <w:rPr>
          <w:b/>
          <w:sz w:val="20"/>
        </w:rPr>
        <w:t>附件</w:t>
      </w:r>
      <w:r>
        <w:rPr>
          <w:b/>
          <w:sz w:val="20"/>
        </w:rPr>
        <w:t>2</w:t>
      </w:r>
      <w:r>
        <w:rPr>
          <w:b/>
          <w:sz w:val="20"/>
        </w:rPr>
        <w:t>：</w:t>
      </w:r>
      <w:r>
        <w:rPr>
          <w:b/>
          <w:sz w:val="21"/>
        </w:rPr>
        <w:t>《中心城区景观照明设施维护服务项目扣罚和评分标准》</w:t>
      </w:r>
    </w:p>
    <w:tbl>
      <w:tblPr>
        <w:tblW w:w="0" w:type="auto"/>
        <w:tblBorders>
          <w:top w:val="none" w:color="000000" w:sz="4"/>
          <w:left w:val="none" w:color="000000" w:sz="4"/>
          <w:bottom w:val="none" w:color="000000" w:sz="4"/>
          <w:right w:val="none" w:color="000000" w:sz="4"/>
          <w:insideH w:val="none"/>
          <w:insideV w:val="none"/>
        </w:tblBorders>
      </w:tblPr>
      <w:tblGrid>
        <w:gridCol w:w="1320"/>
        <w:gridCol w:w="660"/>
        <w:gridCol w:w="792"/>
        <w:gridCol w:w="2655"/>
        <w:gridCol w:w="1012"/>
        <w:gridCol w:w="557"/>
        <w:gridCol w:w="1305"/>
      </w:tblGrid>
      <w:tr>
        <w:tc>
          <w:tcPr>
            <w:tcW w:type="dxa" w:w="1320"/>
            <w:tcBorders>
              <w:top w:val="single" w:color="000000" w:sz="4"/>
              <w:left w:val="single" w:color="000000" w:sz="4"/>
              <w:bottom w:val="single" w:color="000000" w:sz="4"/>
              <w:right w:val="single" w:color="000000" w:sz="4"/>
            </w:tcBorders>
            <w:vAlign w:val="top"/>
          </w:tcPr>
          <w:p>
            <w:pPr>
              <w:jc w:val="both"/>
            </w:pPr>
            <w:r>
              <w:rPr>
                <w:b/>
                <w:sz w:val="21"/>
              </w:rPr>
              <w:t>考核项目</w:t>
            </w:r>
          </w:p>
        </w:tc>
        <w:tc>
          <w:tcPr>
            <w:tcW w:type="dxa" w:w="660"/>
            <w:tcBorders>
              <w:top w:val="single" w:color="000000" w:sz="4"/>
              <w:left w:val="none" w:color="000000" w:sz="4"/>
              <w:bottom w:val="single" w:color="000000" w:sz="4"/>
              <w:right w:val="single" w:color="000000" w:sz="4"/>
            </w:tcBorders>
            <w:vAlign w:val="top"/>
          </w:tcPr>
          <w:p>
            <w:pPr>
              <w:jc w:val="both"/>
            </w:pPr>
            <w:r>
              <w:rPr>
                <w:b/>
                <w:sz w:val="21"/>
              </w:rPr>
              <w:t>权重（%）</w:t>
            </w:r>
          </w:p>
        </w:tc>
        <w:tc>
          <w:tcPr>
            <w:tcW w:type="dxa" w:w="792"/>
            <w:tcBorders>
              <w:top w:val="single" w:color="000000" w:sz="4"/>
              <w:left w:val="none" w:color="000000" w:sz="4"/>
              <w:bottom w:val="single" w:color="000000" w:sz="4"/>
              <w:right w:val="single" w:color="000000" w:sz="4"/>
            </w:tcBorders>
            <w:vAlign w:val="top"/>
          </w:tcPr>
          <w:p>
            <w:pPr>
              <w:jc w:val="both"/>
            </w:pPr>
            <w:r>
              <w:rPr>
                <w:b/>
                <w:sz w:val="21"/>
              </w:rPr>
              <w:t>编号</w:t>
            </w:r>
          </w:p>
        </w:tc>
        <w:tc>
          <w:tcPr>
            <w:tcW w:type="dxa" w:w="2655"/>
            <w:tcBorders>
              <w:top w:val="single" w:color="000000" w:sz="4"/>
              <w:left w:val="none" w:color="000000" w:sz="4"/>
              <w:bottom w:val="single" w:color="000000" w:sz="4"/>
              <w:right w:val="single" w:color="000000" w:sz="4"/>
            </w:tcBorders>
            <w:vAlign w:val="top"/>
          </w:tcPr>
          <w:p>
            <w:pPr>
              <w:jc w:val="both"/>
            </w:pPr>
            <w:r>
              <w:rPr>
                <w:b/>
                <w:sz w:val="21"/>
              </w:rPr>
              <w:t>违反内容</w:t>
            </w:r>
          </w:p>
        </w:tc>
        <w:tc>
          <w:tcPr>
            <w:tcW w:type="dxa" w:w="1012"/>
            <w:tcBorders>
              <w:top w:val="single" w:color="000000" w:sz="4"/>
              <w:left w:val="none" w:color="000000" w:sz="4"/>
              <w:bottom w:val="single" w:color="000000" w:sz="4"/>
              <w:right w:val="single" w:color="000000" w:sz="4"/>
            </w:tcBorders>
            <w:vAlign w:val="top"/>
          </w:tcPr>
          <w:p>
            <w:pPr>
              <w:jc w:val="both"/>
            </w:pPr>
            <w:r>
              <w:rPr>
                <w:b/>
                <w:sz w:val="21"/>
              </w:rPr>
              <w:t>扣罚</w:t>
            </w:r>
          </w:p>
        </w:tc>
        <w:tc>
          <w:tcPr>
            <w:tcW w:type="dxa" w:w="557"/>
            <w:tcBorders>
              <w:top w:val="single" w:color="000000" w:sz="4"/>
              <w:left w:val="none" w:color="000000" w:sz="4"/>
              <w:bottom w:val="single" w:color="000000" w:sz="4"/>
              <w:right w:val="single" w:color="000000" w:sz="4"/>
            </w:tcBorders>
            <w:vAlign w:val="top"/>
          </w:tcPr>
          <w:p>
            <w:pPr>
              <w:jc w:val="both"/>
            </w:pPr>
            <w:r>
              <w:rPr>
                <w:b/>
                <w:sz w:val="21"/>
              </w:rPr>
              <w:t>扣分</w:t>
            </w:r>
          </w:p>
        </w:tc>
        <w:tc>
          <w:tcPr>
            <w:tcW w:type="dxa" w:w="1305"/>
            <w:tcBorders>
              <w:top w:val="single" w:color="000000" w:sz="4"/>
              <w:left w:val="none" w:color="000000" w:sz="4"/>
              <w:bottom w:val="single" w:color="000000" w:sz="4"/>
              <w:right w:val="single" w:color="000000" w:sz="4"/>
            </w:tcBorders>
            <w:vAlign w:val="top"/>
          </w:tcPr>
          <w:p>
            <w:pPr>
              <w:jc w:val="both"/>
            </w:pPr>
            <w:r>
              <w:rPr>
                <w:b/>
                <w:sz w:val="21"/>
              </w:rPr>
              <w:t>备注</w:t>
            </w:r>
          </w:p>
        </w:tc>
      </w:tr>
      <w:tr>
        <w:tc>
          <w:tcPr>
            <w:tcW w:type="dxa" w:w="1320"/>
            <w:vMerge w:val="restart"/>
            <w:tcBorders>
              <w:top w:val="none" w:color="000000" w:sz="4"/>
              <w:left w:val="single" w:color="000000" w:sz="4"/>
              <w:bottom w:val="single" w:color="000000" w:sz="4"/>
              <w:right w:val="single" w:color="000000" w:sz="4"/>
            </w:tcBorders>
            <w:vAlign w:val="top"/>
          </w:tcPr>
          <w:p>
            <w:pPr>
              <w:jc w:val="center"/>
            </w:pPr>
            <w:r>
              <w:rPr>
                <w:sz w:val="21"/>
              </w:rPr>
              <w:t>管理人员</w:t>
            </w:r>
            <w:r>
              <w:br/>
            </w:r>
            <w:r>
              <w:rPr>
                <w:sz w:val="21"/>
              </w:rPr>
              <w:t>（该项满分100分）</w:t>
            </w:r>
          </w:p>
        </w:tc>
        <w:tc>
          <w:tcPr>
            <w:tcW w:type="dxa" w:w="660"/>
            <w:vMerge w:val="restart"/>
            <w:tcBorders>
              <w:top w:val="none" w:color="000000" w:sz="4"/>
              <w:left w:val="none" w:color="000000" w:sz="4"/>
              <w:bottom w:val="single" w:color="000000" w:sz="4"/>
              <w:right w:val="single" w:color="000000" w:sz="4"/>
            </w:tcBorders>
            <w:vAlign w:val="top"/>
          </w:tcPr>
          <w:p>
            <w:pPr>
              <w:jc w:val="center"/>
            </w:pPr>
            <w:r>
              <w:rPr>
                <w:sz w:val="21"/>
              </w:rPr>
              <w:t>15</w:t>
            </w:r>
          </w:p>
        </w:tc>
        <w:tc>
          <w:tcPr>
            <w:tcW w:type="dxa" w:w="792"/>
            <w:tcBorders>
              <w:top w:val="none" w:color="000000" w:sz="4"/>
              <w:left w:val="none" w:color="000000" w:sz="4"/>
              <w:bottom w:val="single" w:color="000000" w:sz="4"/>
              <w:right w:val="single" w:color="000000" w:sz="4"/>
            </w:tcBorders>
            <w:vAlign w:val="top"/>
          </w:tcPr>
          <w:p>
            <w:pPr>
              <w:jc w:val="both"/>
            </w:pPr>
            <w:r>
              <w:rPr>
                <w:sz w:val="21"/>
              </w:rPr>
              <w:t>1.1</w:t>
            </w:r>
          </w:p>
        </w:tc>
        <w:tc>
          <w:tcPr>
            <w:tcW w:type="dxa" w:w="2655"/>
            <w:tcBorders>
              <w:top w:val="none" w:color="000000" w:sz="4"/>
              <w:left w:val="none" w:color="000000" w:sz="4"/>
              <w:bottom w:val="single" w:color="000000" w:sz="4"/>
              <w:right w:val="single" w:color="000000" w:sz="4"/>
            </w:tcBorders>
            <w:vAlign w:val="top"/>
          </w:tcPr>
          <w:p>
            <w:pPr>
              <w:jc w:val="both"/>
            </w:pPr>
            <w:r>
              <w:rPr>
                <w:sz w:val="21"/>
              </w:rPr>
              <w:t>项目负责人不正常履行岗位职责</w:t>
            </w:r>
          </w:p>
        </w:tc>
        <w:tc>
          <w:tcPr>
            <w:tcW w:type="dxa" w:w="1012"/>
            <w:tcBorders>
              <w:top w:val="none" w:color="000000" w:sz="4"/>
              <w:left w:val="none" w:color="000000" w:sz="4"/>
              <w:bottom w:val="single" w:color="000000" w:sz="4"/>
              <w:right w:val="single" w:color="000000" w:sz="4"/>
            </w:tcBorders>
            <w:vAlign w:val="top"/>
          </w:tcPr>
          <w:p>
            <w:pPr>
              <w:jc w:val="both"/>
            </w:pPr>
            <w:r>
              <w:rPr>
                <w:sz w:val="21"/>
              </w:rPr>
              <w:t>1000元/次</w:t>
            </w:r>
          </w:p>
        </w:tc>
        <w:tc>
          <w:tcPr>
            <w:tcW w:type="dxa" w:w="557"/>
            <w:tcBorders>
              <w:top w:val="none" w:color="000000" w:sz="4"/>
              <w:left w:val="none" w:color="000000" w:sz="4"/>
              <w:bottom w:val="single" w:color="000000" w:sz="4"/>
              <w:right w:val="single" w:color="000000" w:sz="4"/>
            </w:tcBorders>
            <w:vAlign w:val="top"/>
          </w:tcPr>
          <w:p>
            <w:pPr>
              <w:jc w:val="both"/>
            </w:pPr>
            <w:r>
              <w:rPr>
                <w:sz w:val="21"/>
              </w:rPr>
              <w:t>2分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正常情况，项目负责人每月在岗时间不少于20天</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1.2</w:t>
            </w:r>
          </w:p>
        </w:tc>
        <w:tc>
          <w:tcPr>
            <w:tcW w:type="dxa" w:w="2655"/>
            <w:tcBorders>
              <w:top w:val="none" w:color="000000" w:sz="4"/>
              <w:left w:val="none" w:color="000000" w:sz="4"/>
              <w:bottom w:val="single" w:color="000000" w:sz="4"/>
              <w:right w:val="single" w:color="000000" w:sz="4"/>
            </w:tcBorders>
            <w:vAlign w:val="top"/>
          </w:tcPr>
          <w:p>
            <w:pPr>
              <w:jc w:val="both"/>
            </w:pPr>
            <w:r>
              <w:rPr>
                <w:sz w:val="21"/>
              </w:rPr>
              <w:t>项目负责人合同期内兼职其它项目</w:t>
            </w:r>
          </w:p>
        </w:tc>
        <w:tc>
          <w:tcPr>
            <w:tcW w:type="dxa" w:w="1012"/>
            <w:tcBorders>
              <w:top w:val="none" w:color="000000" w:sz="4"/>
              <w:left w:val="none" w:color="000000" w:sz="4"/>
              <w:bottom w:val="single" w:color="000000" w:sz="4"/>
              <w:right w:val="single" w:color="000000" w:sz="4"/>
            </w:tcBorders>
            <w:vAlign w:val="top"/>
          </w:tcPr>
          <w:p>
            <w:pPr>
              <w:jc w:val="both"/>
            </w:pPr>
            <w:r>
              <w:rPr>
                <w:sz w:val="21"/>
              </w:rPr>
              <w:t>1500元</w:t>
            </w:r>
          </w:p>
        </w:tc>
        <w:tc>
          <w:tcPr>
            <w:tcW w:type="dxa" w:w="557"/>
            <w:tcBorders>
              <w:top w:val="none" w:color="000000" w:sz="4"/>
              <w:left w:val="none" w:color="000000" w:sz="4"/>
              <w:bottom w:val="single" w:color="000000" w:sz="4"/>
              <w:right w:val="single" w:color="000000" w:sz="4"/>
            </w:tcBorders>
            <w:vAlign w:val="top"/>
          </w:tcPr>
          <w:p>
            <w:pPr>
              <w:jc w:val="both"/>
            </w:pPr>
            <w:r>
              <w:rPr>
                <w:sz w:val="21"/>
              </w:rPr>
              <w:t>2分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1.3</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未经同意更换项目负责人</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5000元/次</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3分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1.4</w:t>
            </w:r>
          </w:p>
        </w:tc>
        <w:tc>
          <w:tcPr>
            <w:tcW w:type="dxa" w:w="2655"/>
            <w:tcBorders>
              <w:top w:val="none" w:color="000000" w:sz="4"/>
              <w:left w:val="none" w:color="000000" w:sz="4"/>
              <w:bottom w:val="single" w:color="000000" w:sz="4"/>
              <w:right w:val="single" w:color="000000" w:sz="4"/>
            </w:tcBorders>
            <w:vAlign w:val="top"/>
          </w:tcPr>
          <w:p>
            <w:pPr>
              <w:jc w:val="both"/>
            </w:pPr>
            <w:r>
              <w:rPr>
                <w:sz w:val="21"/>
              </w:rPr>
              <w:t>施工管理人员、资料员、安全员、质量员不按约定配备</w:t>
            </w:r>
          </w:p>
        </w:tc>
        <w:tc>
          <w:tcPr>
            <w:tcW w:type="dxa" w:w="1012"/>
            <w:tcBorders>
              <w:top w:val="none" w:color="000000" w:sz="4"/>
              <w:left w:val="none" w:color="000000" w:sz="4"/>
              <w:bottom w:val="single" w:color="000000" w:sz="4"/>
              <w:right w:val="single" w:color="000000" w:sz="4"/>
            </w:tcBorders>
            <w:vAlign w:val="top"/>
          </w:tcPr>
          <w:p>
            <w:pPr>
              <w:jc w:val="both"/>
            </w:pPr>
            <w:r>
              <w:rPr>
                <w:sz w:val="21"/>
              </w:rPr>
              <w:t>800元/人</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1分/人</w:t>
            </w:r>
          </w:p>
        </w:tc>
        <w:tc>
          <w:tcPr>
            <w:tcW w:type="dxa" w:w="1305"/>
            <w:tcBorders>
              <w:top w:val="none" w:color="000000" w:sz="4"/>
              <w:left w:val="none" w:color="000000" w:sz="4"/>
              <w:bottom w:val="single" w:color="000000" w:sz="4"/>
              <w:right w:val="single" w:color="000000" w:sz="4"/>
            </w:tcBorders>
            <w:vAlign w:val="top"/>
          </w:tcPr>
          <w:p>
            <w:pPr>
              <w:jc w:val="both"/>
            </w:pPr>
            <w:r>
              <w:rPr>
                <w:sz w:val="21"/>
              </w:rPr>
              <w:t>正常情况，安全员等人员每月在岗时间不少于22天</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1.5</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管理人员有关证书造假或失效</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5000元/人</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3分/人</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val="restart"/>
            <w:tcBorders>
              <w:top w:val="none" w:color="000000" w:sz="4"/>
              <w:left w:val="single" w:color="000000" w:sz="4"/>
              <w:bottom w:val="single" w:color="000000" w:sz="4"/>
              <w:right w:val="single" w:color="000000" w:sz="4"/>
            </w:tcBorders>
            <w:vAlign w:val="top"/>
          </w:tcPr>
          <w:p>
            <w:pPr>
              <w:jc w:val="center"/>
            </w:pPr>
            <w:r>
              <w:rPr>
                <w:sz w:val="21"/>
              </w:rPr>
              <w:t>巡查工作（该项满分100分）</w:t>
            </w:r>
          </w:p>
        </w:tc>
        <w:tc>
          <w:tcPr>
            <w:tcW w:type="dxa" w:w="660"/>
            <w:vMerge w:val="restart"/>
            <w:tcBorders>
              <w:top w:val="none" w:color="000000" w:sz="4"/>
              <w:left w:val="none" w:color="000000" w:sz="4"/>
              <w:bottom w:val="single" w:color="000000" w:sz="4"/>
              <w:right w:val="single" w:color="000000" w:sz="4"/>
            </w:tcBorders>
            <w:vAlign w:val="top"/>
          </w:tcPr>
          <w:p>
            <w:pPr>
              <w:jc w:val="both"/>
            </w:pPr>
            <w:r>
              <w:rPr>
                <w:sz w:val="21"/>
              </w:rPr>
              <w:t>25</w:t>
            </w:r>
          </w:p>
        </w:tc>
        <w:tc>
          <w:tcPr>
            <w:tcW w:type="dxa" w:w="792"/>
            <w:tcBorders>
              <w:top w:val="none" w:color="000000" w:sz="4"/>
              <w:left w:val="none" w:color="000000" w:sz="4"/>
              <w:bottom w:val="single" w:color="000000" w:sz="4"/>
              <w:right w:val="single" w:color="000000" w:sz="4"/>
            </w:tcBorders>
            <w:vAlign w:val="top"/>
          </w:tcPr>
          <w:p>
            <w:pPr>
              <w:jc w:val="both"/>
            </w:pPr>
            <w:r>
              <w:rPr>
                <w:sz w:val="21"/>
              </w:rPr>
              <w:t>2.1</w:t>
            </w:r>
          </w:p>
        </w:tc>
        <w:tc>
          <w:tcPr>
            <w:tcW w:type="dxa" w:w="2655"/>
            <w:tcBorders>
              <w:top w:val="none" w:color="000000" w:sz="4"/>
              <w:left w:val="none" w:color="000000" w:sz="4"/>
              <w:bottom w:val="single" w:color="000000" w:sz="4"/>
              <w:right w:val="single" w:color="000000" w:sz="4"/>
            </w:tcBorders>
            <w:vAlign w:val="top"/>
          </w:tcPr>
          <w:p>
            <w:pPr>
              <w:jc w:val="both"/>
            </w:pPr>
            <w:r>
              <w:rPr>
                <w:sz w:val="21"/>
              </w:rPr>
              <w:t>巡查人员配备人数不足或不正常在岗</w:t>
            </w:r>
          </w:p>
        </w:tc>
        <w:tc>
          <w:tcPr>
            <w:tcW w:type="dxa" w:w="1012"/>
            <w:tcBorders>
              <w:top w:val="none" w:color="000000" w:sz="4"/>
              <w:left w:val="none" w:color="000000" w:sz="4"/>
              <w:bottom w:val="single" w:color="000000" w:sz="4"/>
              <w:right w:val="single" w:color="000000" w:sz="4"/>
            </w:tcBorders>
            <w:vAlign w:val="top"/>
          </w:tcPr>
          <w:p>
            <w:pPr>
              <w:jc w:val="both"/>
            </w:pPr>
            <w:r>
              <w:rPr>
                <w:sz w:val="21"/>
              </w:rPr>
              <w:t>500元/人</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1分/人</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2.2</w:t>
            </w:r>
          </w:p>
        </w:tc>
        <w:tc>
          <w:tcPr>
            <w:tcW w:type="dxa" w:w="2655"/>
            <w:tcBorders>
              <w:top w:val="none" w:color="000000" w:sz="4"/>
              <w:left w:val="none" w:color="000000" w:sz="4"/>
              <w:bottom w:val="single" w:color="000000" w:sz="4"/>
              <w:right w:val="single" w:color="000000" w:sz="4"/>
            </w:tcBorders>
            <w:vAlign w:val="top"/>
          </w:tcPr>
          <w:p>
            <w:pPr>
              <w:jc w:val="both"/>
            </w:pPr>
            <w:r>
              <w:rPr>
                <w:sz w:val="21"/>
              </w:rPr>
              <w:t>不按计划巡查</w:t>
            </w:r>
          </w:p>
        </w:tc>
        <w:tc>
          <w:tcPr>
            <w:tcW w:type="dxa" w:w="1012"/>
            <w:tcBorders>
              <w:top w:val="none" w:color="000000" w:sz="4"/>
              <w:left w:val="none" w:color="000000" w:sz="4"/>
              <w:bottom w:val="single" w:color="000000" w:sz="4"/>
              <w:right w:val="single" w:color="000000" w:sz="4"/>
            </w:tcBorders>
            <w:vAlign w:val="top"/>
          </w:tcPr>
          <w:p>
            <w:pPr>
              <w:jc w:val="both"/>
            </w:pPr>
            <w:r>
              <w:rPr>
                <w:sz w:val="21"/>
              </w:rPr>
              <w:t>500元/天</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2.3</w:t>
            </w:r>
          </w:p>
        </w:tc>
        <w:tc>
          <w:tcPr>
            <w:tcW w:type="dxa" w:w="2655"/>
            <w:tcBorders>
              <w:top w:val="none" w:color="000000" w:sz="4"/>
              <w:left w:val="none" w:color="000000" w:sz="4"/>
              <w:bottom w:val="single" w:color="000000" w:sz="4"/>
              <w:right w:val="single" w:color="000000" w:sz="4"/>
            </w:tcBorders>
            <w:vAlign w:val="top"/>
          </w:tcPr>
          <w:p>
            <w:pPr>
              <w:jc w:val="both"/>
            </w:pPr>
            <w:r>
              <w:rPr>
                <w:sz w:val="21"/>
              </w:rPr>
              <w:t>重点位置景观照明：岐江河音乐喷泉（大屏幕）、“孙中山故乡人民欢迎您”灯牌及市政府照明设施未能每天巡查并监视值班，保证晚上亮灯</w:t>
            </w:r>
          </w:p>
        </w:tc>
        <w:tc>
          <w:tcPr>
            <w:tcW w:type="dxa" w:w="1012"/>
            <w:tcBorders>
              <w:top w:val="none" w:color="000000" w:sz="4"/>
              <w:left w:val="none" w:color="000000" w:sz="4"/>
              <w:bottom w:val="single" w:color="000000" w:sz="4"/>
              <w:right w:val="single" w:color="000000" w:sz="4"/>
            </w:tcBorders>
            <w:vAlign w:val="top"/>
          </w:tcPr>
          <w:p>
            <w:pPr>
              <w:jc w:val="both"/>
            </w:pPr>
            <w:r>
              <w:rPr>
                <w:sz w:val="21"/>
              </w:rPr>
              <w:t>3000元/天</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2.4</w:t>
            </w:r>
          </w:p>
        </w:tc>
        <w:tc>
          <w:tcPr>
            <w:tcW w:type="dxa" w:w="2655"/>
            <w:tcBorders>
              <w:top w:val="none" w:color="000000" w:sz="4"/>
              <w:left w:val="none" w:color="000000" w:sz="4"/>
              <w:bottom w:val="single" w:color="000000" w:sz="4"/>
              <w:right w:val="single" w:color="000000" w:sz="4"/>
            </w:tcBorders>
            <w:vAlign w:val="top"/>
          </w:tcPr>
          <w:p>
            <w:pPr>
              <w:jc w:val="both"/>
            </w:pPr>
            <w:r>
              <w:rPr>
                <w:sz w:val="21"/>
              </w:rPr>
              <w:t>其他景观照明设施巡查周期大于7天（不含7天）</w:t>
            </w:r>
          </w:p>
        </w:tc>
        <w:tc>
          <w:tcPr>
            <w:tcW w:type="dxa" w:w="1012"/>
            <w:tcBorders>
              <w:top w:val="none" w:color="000000" w:sz="4"/>
              <w:left w:val="none" w:color="000000" w:sz="4"/>
              <w:bottom w:val="single" w:color="000000" w:sz="4"/>
              <w:right w:val="single" w:color="000000" w:sz="4"/>
            </w:tcBorders>
            <w:vAlign w:val="top"/>
          </w:tcPr>
          <w:p>
            <w:pPr>
              <w:jc w:val="both"/>
            </w:pPr>
            <w:r>
              <w:rPr>
                <w:sz w:val="21"/>
              </w:rPr>
              <w:t>400元/天</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2.5</w:t>
            </w:r>
          </w:p>
        </w:tc>
        <w:tc>
          <w:tcPr>
            <w:tcW w:type="dxa" w:w="2655"/>
            <w:tcBorders>
              <w:top w:val="none" w:color="000000" w:sz="4"/>
              <w:left w:val="none" w:color="000000" w:sz="4"/>
              <w:bottom w:val="single" w:color="000000" w:sz="4"/>
              <w:right w:val="single" w:color="000000" w:sz="4"/>
            </w:tcBorders>
            <w:vAlign w:val="top"/>
          </w:tcPr>
          <w:p>
            <w:pPr>
              <w:jc w:val="both"/>
            </w:pPr>
            <w:r>
              <w:rPr>
                <w:sz w:val="21"/>
              </w:rPr>
              <w:t>巡查资料造假</w:t>
            </w:r>
          </w:p>
        </w:tc>
        <w:tc>
          <w:tcPr>
            <w:tcW w:type="dxa" w:w="1012"/>
            <w:tcBorders>
              <w:top w:val="none" w:color="000000" w:sz="4"/>
              <w:left w:val="none" w:color="000000" w:sz="4"/>
              <w:bottom w:val="single" w:color="000000" w:sz="4"/>
              <w:right w:val="single" w:color="000000" w:sz="4"/>
            </w:tcBorders>
            <w:vAlign w:val="top"/>
          </w:tcPr>
          <w:p>
            <w:pPr>
              <w:jc w:val="both"/>
            </w:pPr>
            <w:r>
              <w:rPr>
                <w:sz w:val="21"/>
              </w:rPr>
              <w:t>2000元/次</w:t>
            </w:r>
          </w:p>
        </w:tc>
        <w:tc>
          <w:tcPr>
            <w:tcW w:type="dxa" w:w="557"/>
            <w:tcBorders>
              <w:top w:val="none" w:color="000000" w:sz="4"/>
              <w:left w:val="none" w:color="000000" w:sz="4"/>
              <w:bottom w:val="single" w:color="000000" w:sz="4"/>
              <w:right w:val="single" w:color="000000" w:sz="4"/>
            </w:tcBorders>
            <w:vAlign w:val="top"/>
          </w:tcPr>
          <w:p>
            <w:pPr>
              <w:jc w:val="both"/>
            </w:pPr>
            <w:r>
              <w:rPr>
                <w:sz w:val="21"/>
              </w:rPr>
              <w:t>3分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2.6</w:t>
            </w:r>
          </w:p>
        </w:tc>
        <w:tc>
          <w:tcPr>
            <w:tcW w:type="dxa" w:w="2655"/>
            <w:tcBorders>
              <w:top w:val="none" w:color="000000" w:sz="4"/>
              <w:left w:val="none" w:color="000000" w:sz="4"/>
              <w:bottom w:val="single" w:color="000000" w:sz="4"/>
              <w:right w:val="single" w:color="000000" w:sz="4"/>
            </w:tcBorders>
            <w:vAlign w:val="top"/>
          </w:tcPr>
          <w:p>
            <w:pPr>
              <w:jc w:val="both"/>
            </w:pPr>
            <w:r>
              <w:rPr>
                <w:sz w:val="21"/>
              </w:rPr>
              <w:t>巡查发现景观照明设施倾斜、漏电等安全隐患未及时采取有效措施处置</w:t>
            </w:r>
          </w:p>
        </w:tc>
        <w:tc>
          <w:tcPr>
            <w:tcW w:type="dxa" w:w="1012"/>
            <w:tcBorders>
              <w:top w:val="none" w:color="000000" w:sz="4"/>
              <w:left w:val="none" w:color="000000" w:sz="4"/>
              <w:bottom w:val="single" w:color="000000" w:sz="4"/>
              <w:right w:val="single" w:color="000000" w:sz="4"/>
            </w:tcBorders>
            <w:vAlign w:val="top"/>
          </w:tcPr>
          <w:p>
            <w:pPr>
              <w:jc w:val="both"/>
            </w:pPr>
            <w:r>
              <w:rPr>
                <w:sz w:val="21"/>
              </w:rPr>
              <w:t>3000元/次</w:t>
            </w:r>
          </w:p>
        </w:tc>
        <w:tc>
          <w:tcPr>
            <w:tcW w:type="dxa" w:w="557"/>
            <w:tcBorders>
              <w:top w:val="none" w:color="000000" w:sz="4"/>
              <w:left w:val="none" w:color="000000" w:sz="4"/>
              <w:bottom w:val="single" w:color="000000" w:sz="4"/>
              <w:right w:val="single" w:color="000000" w:sz="4"/>
            </w:tcBorders>
            <w:vAlign w:val="top"/>
          </w:tcPr>
          <w:p>
            <w:pPr>
              <w:jc w:val="both"/>
            </w:pPr>
            <w:r>
              <w:rPr>
                <w:sz w:val="21"/>
              </w:rPr>
              <w:t>3分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2.7</w:t>
            </w:r>
          </w:p>
        </w:tc>
        <w:tc>
          <w:tcPr>
            <w:tcW w:type="dxa" w:w="2655"/>
            <w:tcBorders>
              <w:top w:val="none" w:color="000000" w:sz="4"/>
              <w:left w:val="none" w:color="000000" w:sz="4"/>
              <w:bottom w:val="single" w:color="000000" w:sz="4"/>
              <w:right w:val="single" w:color="000000" w:sz="4"/>
            </w:tcBorders>
            <w:vAlign w:val="top"/>
          </w:tcPr>
          <w:p>
            <w:pPr>
              <w:jc w:val="both"/>
            </w:pPr>
            <w:r>
              <w:rPr>
                <w:sz w:val="21"/>
              </w:rPr>
              <w:t>出现违规拆迁、破坏景观照明设施或在灯杆上安装广告、通信设施等行为而巡查人员未发现或不记录、不报告、不采取措施处理</w:t>
            </w:r>
          </w:p>
        </w:tc>
        <w:tc>
          <w:tcPr>
            <w:tcW w:type="dxa" w:w="1012"/>
            <w:tcBorders>
              <w:top w:val="none" w:color="000000" w:sz="4"/>
              <w:left w:val="none" w:color="000000" w:sz="4"/>
              <w:bottom w:val="single" w:color="000000" w:sz="4"/>
              <w:right w:val="single" w:color="000000" w:sz="4"/>
            </w:tcBorders>
            <w:vAlign w:val="top"/>
          </w:tcPr>
          <w:p>
            <w:pPr>
              <w:jc w:val="both"/>
            </w:pPr>
            <w:r>
              <w:rPr>
                <w:sz w:val="21"/>
              </w:rPr>
              <w:t>2000元/次</w:t>
            </w:r>
          </w:p>
        </w:tc>
        <w:tc>
          <w:tcPr>
            <w:tcW w:type="dxa" w:w="557"/>
            <w:tcBorders>
              <w:top w:val="none" w:color="000000" w:sz="4"/>
              <w:left w:val="none" w:color="000000" w:sz="4"/>
              <w:bottom w:val="single" w:color="000000" w:sz="4"/>
              <w:right w:val="single" w:color="000000" w:sz="4"/>
            </w:tcBorders>
            <w:vAlign w:val="top"/>
          </w:tcPr>
          <w:p>
            <w:pPr>
              <w:jc w:val="both"/>
            </w:pPr>
            <w:r>
              <w:rPr>
                <w:sz w:val="21"/>
              </w:rPr>
              <w:t>2分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2.8</w:t>
            </w:r>
          </w:p>
        </w:tc>
        <w:tc>
          <w:tcPr>
            <w:tcW w:type="dxa" w:w="2655"/>
            <w:tcBorders>
              <w:top w:val="none" w:color="000000" w:sz="4"/>
              <w:left w:val="none" w:color="000000" w:sz="4"/>
              <w:bottom w:val="single" w:color="000000" w:sz="4"/>
              <w:right w:val="single" w:color="000000" w:sz="4"/>
            </w:tcBorders>
            <w:vAlign w:val="top"/>
          </w:tcPr>
          <w:p>
            <w:pPr>
              <w:jc w:val="both"/>
            </w:pPr>
            <w:r>
              <w:rPr>
                <w:sz w:val="21"/>
              </w:rPr>
              <w:t>景观照明及路灯设施卫生差或锈蚀、张贴牛皮癣，不及时进行清洁和除锈防锈</w:t>
            </w:r>
          </w:p>
        </w:tc>
        <w:tc>
          <w:tcPr>
            <w:tcW w:type="dxa" w:w="1012"/>
            <w:tcBorders>
              <w:top w:val="none" w:color="000000" w:sz="4"/>
              <w:left w:val="none" w:color="000000" w:sz="4"/>
              <w:bottom w:val="single" w:color="000000" w:sz="4"/>
              <w:right w:val="single" w:color="000000" w:sz="4"/>
            </w:tcBorders>
            <w:vAlign w:val="top"/>
          </w:tcPr>
          <w:p>
            <w:pPr>
              <w:jc w:val="both"/>
            </w:pPr>
            <w:r>
              <w:rPr>
                <w:sz w:val="21"/>
              </w:rPr>
              <w:t>500元/处</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1分/处</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2.9</w:t>
            </w:r>
          </w:p>
        </w:tc>
        <w:tc>
          <w:tcPr>
            <w:tcW w:type="dxa" w:w="2655"/>
            <w:tcBorders>
              <w:top w:val="none" w:color="000000" w:sz="4"/>
              <w:left w:val="none" w:color="000000" w:sz="4"/>
              <w:bottom w:val="single" w:color="000000" w:sz="4"/>
              <w:right w:val="single" w:color="000000" w:sz="4"/>
            </w:tcBorders>
            <w:vAlign w:val="top"/>
          </w:tcPr>
          <w:p>
            <w:pPr>
              <w:jc w:val="both"/>
            </w:pPr>
            <w:r>
              <w:rPr>
                <w:sz w:val="21"/>
              </w:rPr>
              <w:t>景观照明、路灯及其配套设施出现破损或缺失，而巡查人员未及时发现</w:t>
            </w:r>
          </w:p>
        </w:tc>
        <w:tc>
          <w:tcPr>
            <w:tcW w:type="dxa" w:w="1012"/>
            <w:tcBorders>
              <w:top w:val="none" w:color="000000" w:sz="4"/>
              <w:left w:val="none" w:color="000000" w:sz="4"/>
              <w:bottom w:val="single" w:color="000000" w:sz="4"/>
              <w:right w:val="single" w:color="000000" w:sz="4"/>
            </w:tcBorders>
            <w:vAlign w:val="top"/>
          </w:tcPr>
          <w:p>
            <w:pPr>
              <w:jc w:val="both"/>
            </w:pPr>
            <w:r>
              <w:rPr>
                <w:sz w:val="21"/>
              </w:rPr>
              <w:t>500元/处</w:t>
            </w:r>
          </w:p>
        </w:tc>
        <w:tc>
          <w:tcPr>
            <w:tcW w:type="dxa" w:w="557"/>
            <w:tcBorders>
              <w:top w:val="none" w:color="000000" w:sz="4"/>
              <w:left w:val="none" w:color="000000" w:sz="4"/>
              <w:bottom w:val="single" w:color="000000" w:sz="4"/>
              <w:right w:val="single" w:color="000000" w:sz="4"/>
            </w:tcBorders>
            <w:vAlign w:val="top"/>
          </w:tcPr>
          <w:p>
            <w:pPr>
              <w:jc w:val="both"/>
            </w:pPr>
            <w:r>
              <w:rPr>
                <w:sz w:val="21"/>
              </w:rPr>
              <w:t>0.5分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val="restart"/>
            <w:tcBorders>
              <w:top w:val="none" w:color="000000" w:sz="4"/>
              <w:left w:val="single" w:color="000000" w:sz="4"/>
              <w:bottom w:val="single" w:color="000000" w:sz="4"/>
              <w:right w:val="single" w:color="000000" w:sz="4"/>
            </w:tcBorders>
            <w:vAlign w:val="top"/>
          </w:tcPr>
          <w:p>
            <w:pPr>
              <w:jc w:val="both"/>
            </w:pPr>
            <w:r>
              <w:rPr>
                <w:sz w:val="21"/>
              </w:rPr>
              <w:t>机械</w:t>
            </w:r>
            <w:r>
              <w:br/>
            </w:r>
            <w:r>
              <w:rPr>
                <w:sz w:val="21"/>
              </w:rPr>
              <w:t>设备</w:t>
            </w:r>
          </w:p>
          <w:p>
            <w:pPr>
              <w:jc w:val="both"/>
            </w:pPr>
            <w:r>
              <w:rPr>
                <w:sz w:val="21"/>
              </w:rPr>
              <w:t>（该项满分100分）</w:t>
            </w:r>
          </w:p>
        </w:tc>
        <w:tc>
          <w:tcPr>
            <w:tcW w:type="dxa" w:w="660"/>
            <w:vMerge w:val="restart"/>
            <w:tcBorders>
              <w:top w:val="none" w:color="000000" w:sz="4"/>
              <w:left w:val="none" w:color="000000" w:sz="4"/>
              <w:bottom w:val="single" w:color="000000" w:sz="4"/>
              <w:right w:val="single" w:color="000000" w:sz="4"/>
            </w:tcBorders>
            <w:vAlign w:val="top"/>
          </w:tcPr>
          <w:p>
            <w:pPr>
              <w:jc w:val="both"/>
            </w:pPr>
            <w:r>
              <w:rPr>
                <w:sz w:val="21"/>
              </w:rPr>
              <w:t>10</w:t>
            </w:r>
          </w:p>
        </w:tc>
        <w:tc>
          <w:tcPr>
            <w:tcW w:type="dxa" w:w="792"/>
            <w:tcBorders>
              <w:top w:val="none" w:color="000000" w:sz="4"/>
              <w:left w:val="none" w:color="000000" w:sz="4"/>
              <w:bottom w:val="single" w:color="000000" w:sz="4"/>
              <w:right w:val="single" w:color="000000" w:sz="4"/>
            </w:tcBorders>
            <w:vAlign w:val="top"/>
          </w:tcPr>
          <w:p>
            <w:pPr>
              <w:jc w:val="both"/>
            </w:pPr>
            <w:r>
              <w:rPr>
                <w:sz w:val="21"/>
              </w:rPr>
              <w:t>3.1</w:t>
            </w:r>
          </w:p>
        </w:tc>
        <w:tc>
          <w:tcPr>
            <w:tcW w:type="dxa" w:w="2655"/>
            <w:tcBorders>
              <w:top w:val="none" w:color="000000" w:sz="4"/>
              <w:left w:val="none" w:color="000000" w:sz="4"/>
              <w:bottom w:val="single" w:color="000000" w:sz="4"/>
              <w:right w:val="single" w:color="000000" w:sz="4"/>
            </w:tcBorders>
            <w:vAlign w:val="top"/>
          </w:tcPr>
          <w:p>
            <w:pPr>
              <w:jc w:val="both"/>
            </w:pPr>
            <w:r>
              <w:rPr>
                <w:sz w:val="21"/>
              </w:rPr>
              <w:t>不按约定配备高空作业车</w:t>
            </w:r>
          </w:p>
        </w:tc>
        <w:tc>
          <w:tcPr>
            <w:tcW w:type="dxa" w:w="1012"/>
            <w:tcBorders>
              <w:top w:val="none" w:color="000000" w:sz="4"/>
              <w:left w:val="none" w:color="000000" w:sz="4"/>
              <w:bottom w:val="single" w:color="000000" w:sz="4"/>
              <w:right w:val="single" w:color="000000" w:sz="4"/>
            </w:tcBorders>
            <w:vAlign w:val="top"/>
          </w:tcPr>
          <w:p>
            <w:pPr>
              <w:jc w:val="both"/>
            </w:pPr>
            <w:r>
              <w:rPr>
                <w:sz w:val="21"/>
              </w:rPr>
              <w:t>1500元/台.天</w:t>
            </w:r>
          </w:p>
        </w:tc>
        <w:tc>
          <w:tcPr>
            <w:tcW w:type="dxa" w:w="557"/>
            <w:tcBorders>
              <w:top w:val="none" w:color="000000" w:sz="4"/>
              <w:left w:val="none" w:color="000000" w:sz="4"/>
              <w:bottom w:val="single" w:color="000000" w:sz="4"/>
              <w:right w:val="single" w:color="000000" w:sz="4"/>
            </w:tcBorders>
            <w:vAlign w:val="top"/>
          </w:tcPr>
          <w:p>
            <w:pPr>
              <w:jc w:val="both"/>
            </w:pPr>
            <w:r>
              <w:rPr>
                <w:sz w:val="21"/>
              </w:rPr>
              <w:t>3分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3.2</w:t>
            </w:r>
          </w:p>
        </w:tc>
        <w:tc>
          <w:tcPr>
            <w:tcW w:type="dxa" w:w="2655"/>
            <w:tcBorders>
              <w:top w:val="none" w:color="000000" w:sz="4"/>
              <w:left w:val="none" w:color="000000" w:sz="4"/>
              <w:bottom w:val="single" w:color="000000" w:sz="4"/>
              <w:right w:val="single" w:color="000000" w:sz="4"/>
            </w:tcBorders>
            <w:vAlign w:val="top"/>
          </w:tcPr>
          <w:p>
            <w:pPr>
              <w:jc w:val="both"/>
            </w:pPr>
            <w:r>
              <w:rPr>
                <w:sz w:val="21"/>
              </w:rPr>
              <w:t>巡查车辆数量不足</w:t>
            </w:r>
          </w:p>
        </w:tc>
        <w:tc>
          <w:tcPr>
            <w:tcW w:type="dxa" w:w="1012"/>
            <w:tcBorders>
              <w:top w:val="none" w:color="000000" w:sz="4"/>
              <w:left w:val="none" w:color="000000" w:sz="4"/>
              <w:bottom w:val="single" w:color="000000" w:sz="4"/>
              <w:right w:val="single" w:color="000000" w:sz="4"/>
            </w:tcBorders>
            <w:vAlign w:val="top"/>
          </w:tcPr>
          <w:p>
            <w:pPr>
              <w:jc w:val="both"/>
            </w:pPr>
            <w:r>
              <w:rPr>
                <w:sz w:val="21"/>
              </w:rPr>
              <w:t>500元/台</w:t>
            </w:r>
          </w:p>
        </w:tc>
        <w:tc>
          <w:tcPr>
            <w:tcW w:type="dxa" w:w="557"/>
            <w:tcBorders>
              <w:top w:val="none" w:color="000000" w:sz="4"/>
              <w:left w:val="none" w:color="000000" w:sz="4"/>
              <w:bottom w:val="single" w:color="000000" w:sz="4"/>
              <w:right w:val="single" w:color="000000" w:sz="4"/>
            </w:tcBorders>
            <w:vAlign w:val="top"/>
          </w:tcPr>
          <w:p>
            <w:pPr>
              <w:jc w:val="both"/>
            </w:pPr>
            <w:r>
              <w:rPr>
                <w:sz w:val="21"/>
              </w:rPr>
              <w:t>2分/台</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3.3</w:t>
            </w:r>
          </w:p>
        </w:tc>
        <w:tc>
          <w:tcPr>
            <w:tcW w:type="dxa" w:w="2655"/>
            <w:tcBorders>
              <w:top w:val="none" w:color="000000" w:sz="4"/>
              <w:left w:val="none" w:color="000000" w:sz="4"/>
              <w:bottom w:val="single" w:color="000000" w:sz="4"/>
              <w:right w:val="single" w:color="000000" w:sz="4"/>
            </w:tcBorders>
            <w:vAlign w:val="top"/>
          </w:tcPr>
          <w:p>
            <w:pPr>
              <w:jc w:val="both"/>
            </w:pPr>
            <w:r>
              <w:rPr>
                <w:sz w:val="21"/>
              </w:rPr>
              <w:t>机械设备达不到合同约定的基本种类和数量</w:t>
            </w:r>
          </w:p>
        </w:tc>
        <w:tc>
          <w:tcPr>
            <w:tcW w:type="dxa" w:w="1012"/>
            <w:tcBorders>
              <w:top w:val="none" w:color="000000" w:sz="4"/>
              <w:left w:val="none" w:color="000000" w:sz="4"/>
              <w:bottom w:val="single" w:color="000000" w:sz="4"/>
              <w:right w:val="single" w:color="000000" w:sz="4"/>
            </w:tcBorders>
            <w:vAlign w:val="top"/>
          </w:tcPr>
          <w:p>
            <w:pPr>
              <w:jc w:val="both"/>
            </w:pPr>
            <w:r>
              <w:rPr>
                <w:sz w:val="21"/>
              </w:rPr>
              <w:t>1000元/台</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1分/台</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val="restart"/>
            <w:tcBorders>
              <w:top w:val="none" w:color="000000" w:sz="4"/>
              <w:left w:val="single" w:color="000000" w:sz="4"/>
              <w:bottom w:val="single" w:color="000000" w:sz="4"/>
              <w:right w:val="single" w:color="000000" w:sz="4"/>
            </w:tcBorders>
            <w:vAlign w:val="top"/>
          </w:tcPr>
          <w:p>
            <w:pPr>
              <w:jc w:val="center"/>
            </w:pPr>
            <w:r>
              <w:rPr>
                <w:sz w:val="21"/>
              </w:rPr>
              <w:t>维修工作（该项满分100分）</w:t>
            </w:r>
          </w:p>
        </w:tc>
        <w:tc>
          <w:tcPr>
            <w:tcW w:type="dxa" w:w="660"/>
            <w:vMerge w:val="restart"/>
            <w:tcBorders>
              <w:top w:val="none" w:color="000000" w:sz="4"/>
              <w:left w:val="none" w:color="000000" w:sz="4"/>
              <w:bottom w:val="single" w:color="000000" w:sz="4"/>
              <w:right w:val="single" w:color="000000" w:sz="4"/>
            </w:tcBorders>
            <w:vAlign w:val="top"/>
          </w:tcPr>
          <w:p>
            <w:pPr>
              <w:jc w:val="both"/>
            </w:pPr>
            <w:r>
              <w:rPr>
                <w:sz w:val="21"/>
              </w:rPr>
              <w:t>30</w:t>
            </w:r>
          </w:p>
        </w:tc>
        <w:tc>
          <w:tcPr>
            <w:tcW w:type="dxa" w:w="792"/>
            <w:tcBorders>
              <w:top w:val="none" w:color="000000" w:sz="4"/>
              <w:left w:val="none" w:color="000000" w:sz="4"/>
              <w:bottom w:val="single" w:color="000000" w:sz="4"/>
              <w:right w:val="single" w:color="000000" w:sz="4"/>
            </w:tcBorders>
            <w:vAlign w:val="top"/>
          </w:tcPr>
          <w:p>
            <w:pPr>
              <w:jc w:val="both"/>
            </w:pPr>
            <w:r>
              <w:rPr>
                <w:b/>
                <w:sz w:val="21"/>
              </w:rPr>
              <w:t>4.1</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未按要求提交《月度计划审核表》或《工程数量确认表》</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1000元/天</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2分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b/>
                <w:sz w:val="21"/>
              </w:rPr>
              <w:t>4.2</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未能提供合理理由，维修指令发出24小时内不进场施工（因天气、占道施工审批等原因影响进场时间的除外）</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1000元/天</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2分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4.3</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未能提供合理理由，未按施工要求时间完成维修工作（因天气、占道施工审批等原因影响进场时间的除外）</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1000元/天</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2分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b/>
                <w:sz w:val="21"/>
              </w:rPr>
              <w:t>4.4</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维修施工不符合安全施工规定</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5000</w:t>
            </w:r>
            <w:r>
              <w:rPr>
                <w:b/>
                <w:sz w:val="21"/>
              </w:rPr>
              <w:t>元/次</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1.5分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4.5</w:t>
            </w:r>
          </w:p>
        </w:tc>
        <w:tc>
          <w:tcPr>
            <w:tcW w:type="dxa" w:w="2655"/>
            <w:tcBorders>
              <w:top w:val="none" w:color="000000" w:sz="4"/>
              <w:left w:val="none" w:color="000000" w:sz="4"/>
              <w:bottom w:val="single" w:color="000000" w:sz="4"/>
              <w:right w:val="single" w:color="000000" w:sz="4"/>
            </w:tcBorders>
            <w:vAlign w:val="top"/>
          </w:tcPr>
          <w:p>
            <w:pPr>
              <w:jc w:val="both"/>
            </w:pPr>
            <w:r>
              <w:rPr>
                <w:sz w:val="21"/>
              </w:rPr>
              <w:t>维修施工不符合文明施工要求</w:t>
            </w:r>
          </w:p>
        </w:tc>
        <w:tc>
          <w:tcPr>
            <w:tcW w:type="dxa" w:w="1012"/>
            <w:tcBorders>
              <w:top w:val="none" w:color="000000" w:sz="4"/>
              <w:left w:val="none" w:color="000000" w:sz="4"/>
              <w:bottom w:val="single" w:color="000000" w:sz="4"/>
              <w:right w:val="single" w:color="000000" w:sz="4"/>
            </w:tcBorders>
            <w:vAlign w:val="top"/>
          </w:tcPr>
          <w:p>
            <w:pPr>
              <w:jc w:val="both"/>
            </w:pPr>
            <w:r>
              <w:rPr>
                <w:sz w:val="21"/>
              </w:rPr>
              <w:t>1500元/次</w:t>
            </w:r>
          </w:p>
        </w:tc>
        <w:tc>
          <w:tcPr>
            <w:tcW w:type="dxa" w:w="557"/>
            <w:tcBorders>
              <w:top w:val="none" w:color="000000" w:sz="4"/>
              <w:left w:val="none" w:color="000000" w:sz="4"/>
              <w:bottom w:val="single" w:color="000000" w:sz="4"/>
              <w:right w:val="single" w:color="000000" w:sz="4"/>
            </w:tcBorders>
            <w:vAlign w:val="top"/>
          </w:tcPr>
          <w:p>
            <w:pPr>
              <w:jc w:val="both"/>
            </w:pPr>
            <w:r>
              <w:rPr>
                <w:sz w:val="21"/>
              </w:rPr>
              <w:t>1分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4.6</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维修使用不合格产品或材料</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5000元/次</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2分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4.7</w:t>
            </w:r>
          </w:p>
        </w:tc>
        <w:tc>
          <w:tcPr>
            <w:tcW w:type="dxa" w:w="2655"/>
            <w:tcBorders>
              <w:top w:val="none" w:color="000000" w:sz="4"/>
              <w:left w:val="none" w:color="000000" w:sz="4"/>
              <w:bottom w:val="single" w:color="000000" w:sz="4"/>
              <w:right w:val="single" w:color="000000" w:sz="4"/>
            </w:tcBorders>
            <w:vAlign w:val="top"/>
          </w:tcPr>
          <w:p>
            <w:pPr>
              <w:jc w:val="both"/>
            </w:pPr>
            <w:r>
              <w:rPr>
                <w:sz w:val="21"/>
              </w:rPr>
              <w:t>发生故障或出现重大安全隐患未及时采取有效保护并报送甲方，设施被盗或损坏未及时修复。</w:t>
            </w:r>
          </w:p>
        </w:tc>
        <w:tc>
          <w:tcPr>
            <w:tcW w:type="dxa" w:w="1012"/>
            <w:tcBorders>
              <w:top w:val="none" w:color="000000" w:sz="4"/>
              <w:left w:val="none" w:color="000000" w:sz="4"/>
              <w:bottom w:val="single" w:color="000000" w:sz="4"/>
              <w:right w:val="single" w:color="000000" w:sz="4"/>
            </w:tcBorders>
            <w:vAlign w:val="top"/>
          </w:tcPr>
          <w:p>
            <w:pPr>
              <w:jc w:val="both"/>
            </w:pPr>
            <w:r>
              <w:rPr>
                <w:sz w:val="21"/>
              </w:rPr>
              <w:t>1000-5000元/宗</w:t>
            </w:r>
          </w:p>
        </w:tc>
        <w:tc>
          <w:tcPr>
            <w:tcW w:type="dxa" w:w="557"/>
            <w:tcBorders>
              <w:top w:val="none" w:color="000000" w:sz="4"/>
              <w:left w:val="none" w:color="000000" w:sz="4"/>
              <w:bottom w:val="single" w:color="000000" w:sz="4"/>
              <w:right w:val="single" w:color="000000" w:sz="4"/>
            </w:tcBorders>
            <w:vAlign w:val="top"/>
          </w:tcPr>
          <w:p>
            <w:pPr>
              <w:jc w:val="both"/>
            </w:pPr>
            <w:r>
              <w:rPr>
                <w:sz w:val="21"/>
              </w:rPr>
              <w:t>3分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val="restart"/>
            <w:tcBorders>
              <w:top w:val="none" w:color="000000" w:sz="4"/>
              <w:left w:val="single" w:color="000000" w:sz="4"/>
              <w:bottom w:val="single" w:color="000000" w:sz="4"/>
              <w:right w:val="single" w:color="000000" w:sz="4"/>
            </w:tcBorders>
            <w:vAlign w:val="top"/>
          </w:tcPr>
          <w:p>
            <w:pPr>
              <w:jc w:val="center"/>
            </w:pPr>
            <w:r>
              <w:rPr>
                <w:sz w:val="21"/>
              </w:rPr>
              <w:t>综合管理（该项满分100分）</w:t>
            </w:r>
          </w:p>
        </w:tc>
        <w:tc>
          <w:tcPr>
            <w:tcW w:type="dxa" w:w="660"/>
            <w:vMerge w:val="restart"/>
            <w:tcBorders>
              <w:top w:val="none" w:color="000000" w:sz="4"/>
              <w:left w:val="none" w:color="000000" w:sz="4"/>
              <w:bottom w:val="single" w:color="000000" w:sz="4"/>
              <w:right w:val="single" w:color="000000" w:sz="4"/>
            </w:tcBorders>
            <w:vAlign w:val="top"/>
          </w:tcPr>
          <w:p>
            <w:pPr>
              <w:jc w:val="both"/>
            </w:pPr>
            <w:r>
              <w:rPr>
                <w:sz w:val="21"/>
              </w:rPr>
              <w:t>20</w:t>
            </w:r>
          </w:p>
        </w:tc>
        <w:tc>
          <w:tcPr>
            <w:tcW w:type="dxa" w:w="792"/>
            <w:tcBorders>
              <w:top w:val="none" w:color="000000" w:sz="4"/>
              <w:left w:val="none" w:color="000000" w:sz="4"/>
              <w:bottom w:val="single" w:color="000000" w:sz="4"/>
              <w:right w:val="single" w:color="000000" w:sz="4"/>
            </w:tcBorders>
            <w:vAlign w:val="top"/>
          </w:tcPr>
          <w:p>
            <w:pPr>
              <w:jc w:val="both"/>
            </w:pPr>
            <w:r>
              <w:rPr>
                <w:sz w:val="21"/>
              </w:rPr>
              <w:t>5.1</w:t>
            </w:r>
          </w:p>
        </w:tc>
        <w:tc>
          <w:tcPr>
            <w:tcW w:type="dxa" w:w="2655"/>
            <w:tcBorders>
              <w:top w:val="none" w:color="000000" w:sz="4"/>
              <w:left w:val="none" w:color="000000" w:sz="4"/>
              <w:bottom w:val="single" w:color="000000" w:sz="4"/>
              <w:right w:val="single" w:color="000000" w:sz="4"/>
            </w:tcBorders>
            <w:vAlign w:val="top"/>
          </w:tcPr>
          <w:p>
            <w:pPr>
              <w:jc w:val="both"/>
            </w:pPr>
            <w:r>
              <w:rPr>
                <w:sz w:val="21"/>
              </w:rPr>
              <w:t>没有按规定建立和落实安全生产责任制</w:t>
            </w:r>
          </w:p>
        </w:tc>
        <w:tc>
          <w:tcPr>
            <w:tcW w:type="dxa" w:w="1012"/>
            <w:tcBorders>
              <w:top w:val="none" w:color="000000" w:sz="4"/>
              <w:left w:val="none" w:color="000000" w:sz="4"/>
              <w:bottom w:val="single" w:color="000000" w:sz="4"/>
              <w:right w:val="single" w:color="000000" w:sz="4"/>
            </w:tcBorders>
            <w:vAlign w:val="top"/>
          </w:tcPr>
          <w:p>
            <w:pPr>
              <w:jc w:val="both"/>
            </w:pPr>
            <w:r>
              <w:rPr>
                <w:sz w:val="21"/>
              </w:rPr>
              <w:t>2000元</w:t>
            </w:r>
          </w:p>
        </w:tc>
        <w:tc>
          <w:tcPr>
            <w:tcW w:type="dxa" w:w="557"/>
            <w:tcBorders>
              <w:top w:val="none" w:color="000000" w:sz="4"/>
              <w:left w:val="none" w:color="000000" w:sz="4"/>
              <w:bottom w:val="single" w:color="000000" w:sz="4"/>
              <w:right w:val="single" w:color="000000" w:sz="4"/>
            </w:tcBorders>
            <w:vAlign w:val="top"/>
          </w:tcPr>
          <w:p>
            <w:pPr>
              <w:jc w:val="both"/>
            </w:pPr>
            <w:r>
              <w:rPr>
                <w:sz w:val="21"/>
              </w:rPr>
              <w:t>3分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5.2</w:t>
            </w:r>
          </w:p>
        </w:tc>
        <w:tc>
          <w:tcPr>
            <w:tcW w:type="dxa" w:w="2655"/>
            <w:tcBorders>
              <w:top w:val="none" w:color="000000" w:sz="4"/>
              <w:left w:val="none" w:color="000000" w:sz="4"/>
              <w:bottom w:val="single" w:color="000000" w:sz="4"/>
              <w:right w:val="single" w:color="000000" w:sz="4"/>
            </w:tcBorders>
            <w:vAlign w:val="top"/>
          </w:tcPr>
          <w:p>
            <w:pPr>
              <w:jc w:val="both"/>
            </w:pPr>
            <w:r>
              <w:rPr>
                <w:sz w:val="21"/>
              </w:rPr>
              <w:t>维护维修资料不齐全不完整，不按规范进行资料整理和归档</w:t>
            </w:r>
          </w:p>
        </w:tc>
        <w:tc>
          <w:tcPr>
            <w:tcW w:type="dxa" w:w="1012"/>
            <w:tcBorders>
              <w:top w:val="none" w:color="000000" w:sz="4"/>
              <w:left w:val="none" w:color="000000" w:sz="4"/>
              <w:bottom w:val="single" w:color="000000" w:sz="4"/>
              <w:right w:val="single" w:color="000000" w:sz="4"/>
            </w:tcBorders>
            <w:vAlign w:val="top"/>
          </w:tcPr>
          <w:p>
            <w:pPr>
              <w:jc w:val="both"/>
            </w:pPr>
            <w:r>
              <w:rPr>
                <w:sz w:val="21"/>
              </w:rPr>
              <w:t>500元</w:t>
            </w:r>
          </w:p>
        </w:tc>
        <w:tc>
          <w:tcPr>
            <w:tcW w:type="dxa" w:w="557"/>
            <w:tcBorders>
              <w:top w:val="none" w:color="000000" w:sz="4"/>
              <w:left w:val="none" w:color="000000" w:sz="4"/>
              <w:bottom w:val="single" w:color="000000" w:sz="4"/>
              <w:right w:val="single" w:color="000000" w:sz="4"/>
            </w:tcBorders>
            <w:vAlign w:val="top"/>
          </w:tcPr>
          <w:p>
            <w:pPr>
              <w:jc w:val="both"/>
            </w:pPr>
            <w:r>
              <w:rPr>
                <w:sz w:val="21"/>
              </w:rPr>
              <w:t>1.5分</w:t>
            </w:r>
          </w:p>
        </w:tc>
        <w:tc>
          <w:tcPr>
            <w:tcW w:type="dxa" w:w="1305"/>
            <w:tcBorders>
              <w:top w:val="none" w:color="000000" w:sz="4"/>
              <w:left w:val="none" w:color="000000" w:sz="4"/>
              <w:bottom w:val="single" w:color="000000" w:sz="4"/>
              <w:right w:val="single" w:color="000000" w:sz="4"/>
            </w:tcBorders>
            <w:vAlign w:val="top"/>
          </w:tcPr>
          <w:p>
            <w:pPr>
              <w:jc w:val="both"/>
            </w:pP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5.3</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因设施维护质量或维修施工问题导致被媒体曝光，造成不良影响的</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5000元/宗</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3分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5.4</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对投诉问题不及时核实、处置</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800元/宗</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2分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5.5</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不配合做好突发事件的应急处置工作,造成不良影响</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30000元</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6分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5.6</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不按要求落实三防值班防御和应急抢险工作</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10000元</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4分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5.7</w:t>
            </w:r>
          </w:p>
        </w:tc>
        <w:tc>
          <w:tcPr>
            <w:tcW w:type="dxa" w:w="2655"/>
            <w:tcBorders>
              <w:top w:val="none" w:color="000000" w:sz="4"/>
              <w:left w:val="none" w:color="000000" w:sz="4"/>
              <w:bottom w:val="single" w:color="000000" w:sz="4"/>
              <w:right w:val="single" w:color="000000" w:sz="4"/>
            </w:tcBorders>
            <w:vAlign w:val="top"/>
          </w:tcPr>
          <w:p>
            <w:pPr>
              <w:jc w:val="both"/>
            </w:pPr>
            <w:r>
              <w:rPr>
                <w:sz w:val="21"/>
              </w:rPr>
              <w:t>重大节日或市级重大活动期间，不按要求落实强化维护管理，灯饰设施未达到正常效果。</w:t>
            </w:r>
          </w:p>
        </w:tc>
        <w:tc>
          <w:tcPr>
            <w:tcW w:type="dxa" w:w="1012"/>
            <w:tcBorders>
              <w:top w:val="none" w:color="000000" w:sz="4"/>
              <w:left w:val="none" w:color="000000" w:sz="4"/>
              <w:bottom w:val="single" w:color="000000" w:sz="4"/>
              <w:right w:val="single" w:color="000000" w:sz="4"/>
            </w:tcBorders>
            <w:vAlign w:val="top"/>
          </w:tcPr>
          <w:p>
            <w:pPr>
              <w:jc w:val="both"/>
            </w:pPr>
            <w:r>
              <w:rPr>
                <w:sz w:val="21"/>
              </w:rPr>
              <w:t>10000-30000元/次</w:t>
            </w:r>
          </w:p>
        </w:tc>
        <w:tc>
          <w:tcPr>
            <w:tcW w:type="dxa" w:w="557"/>
            <w:tcBorders>
              <w:top w:val="none" w:color="000000" w:sz="4"/>
              <w:left w:val="none" w:color="000000" w:sz="4"/>
              <w:bottom w:val="single" w:color="000000" w:sz="4"/>
              <w:right w:val="single" w:color="000000" w:sz="4"/>
            </w:tcBorders>
            <w:vAlign w:val="top"/>
          </w:tcPr>
          <w:p>
            <w:pPr>
              <w:jc w:val="both"/>
            </w:pPr>
            <w:r>
              <w:rPr>
                <w:sz w:val="21"/>
              </w:rPr>
              <w:t>6分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r>
        <w:tc>
          <w:tcPr>
            <w:tcW w:type="dxa" w:w="1320"/>
            <w:vMerge/>
            <w:tcBorders>
              <w:top w:val="none" w:color="000000" w:sz="4"/>
              <w:left w:val="single" w:color="000000" w:sz="4"/>
              <w:bottom w:val="single" w:color="000000" w:sz="4"/>
              <w:right w:val="single" w:color="000000" w:sz="4"/>
            </w:tcBorders>
          </w:tcPr>
          <w:p/>
        </w:tc>
        <w:tc>
          <w:tcPr>
            <w:tcW w:type="dxa" w:w="660"/>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vAlign w:val="top"/>
          </w:tcPr>
          <w:p>
            <w:pPr>
              <w:jc w:val="both"/>
            </w:pPr>
            <w:r>
              <w:rPr>
                <w:sz w:val="21"/>
              </w:rPr>
              <w:t>5.8</w:t>
            </w:r>
          </w:p>
        </w:tc>
        <w:tc>
          <w:tcPr>
            <w:tcW w:type="dxa" w:w="2655"/>
            <w:tcBorders>
              <w:top w:val="none" w:color="000000" w:sz="4"/>
              <w:left w:val="none" w:color="000000" w:sz="4"/>
              <w:bottom w:val="single" w:color="000000" w:sz="4"/>
              <w:right w:val="single" w:color="000000" w:sz="4"/>
            </w:tcBorders>
            <w:vAlign w:val="top"/>
          </w:tcPr>
          <w:p>
            <w:pPr>
              <w:jc w:val="both"/>
            </w:pPr>
            <w:r>
              <w:rPr>
                <w:b/>
                <w:sz w:val="21"/>
              </w:rPr>
              <w:t>不按要求整改，又未提供合理理由</w:t>
            </w:r>
          </w:p>
        </w:tc>
        <w:tc>
          <w:tcPr>
            <w:tcW w:type="dxa" w:w="1012"/>
            <w:tcBorders>
              <w:top w:val="none" w:color="000000" w:sz="4"/>
              <w:left w:val="none" w:color="000000" w:sz="4"/>
              <w:bottom w:val="single" w:color="000000" w:sz="4"/>
              <w:right w:val="single" w:color="000000" w:sz="4"/>
            </w:tcBorders>
            <w:vAlign w:val="top"/>
          </w:tcPr>
          <w:p>
            <w:pPr>
              <w:jc w:val="both"/>
            </w:pPr>
            <w:r>
              <w:rPr>
                <w:b/>
                <w:sz w:val="21"/>
              </w:rPr>
              <w:t>20000元</w:t>
            </w:r>
          </w:p>
        </w:tc>
        <w:tc>
          <w:tcPr>
            <w:tcW w:type="dxa" w:w="557"/>
            <w:tcBorders>
              <w:top w:val="none" w:color="000000" w:sz="4"/>
              <w:left w:val="none" w:color="000000" w:sz="4"/>
              <w:bottom w:val="single" w:color="000000" w:sz="4"/>
              <w:right w:val="single" w:color="000000" w:sz="4"/>
            </w:tcBorders>
            <w:vAlign w:val="top"/>
          </w:tcPr>
          <w:p>
            <w:pPr>
              <w:jc w:val="both"/>
            </w:pPr>
            <w:r>
              <w:rPr>
                <w:b/>
                <w:sz w:val="21"/>
              </w:rPr>
              <w:t>5分</w:t>
            </w:r>
          </w:p>
        </w:tc>
        <w:tc>
          <w:tcPr>
            <w:tcW w:type="dxa" w:w="1305"/>
            <w:tcBorders>
              <w:top w:val="none" w:color="000000" w:sz="4"/>
              <w:left w:val="none" w:color="000000" w:sz="4"/>
              <w:bottom w:val="single" w:color="000000" w:sz="4"/>
              <w:right w:val="single" w:color="000000" w:sz="4"/>
            </w:tcBorders>
            <w:vAlign w:val="top"/>
          </w:tcPr>
          <w:p>
            <w:pPr>
              <w:jc w:val="both"/>
            </w:pPr>
            <w:r>
              <w:rPr>
                <w:sz w:val="21"/>
              </w:rPr>
              <w:t>违反本条，日常检查除了扣罚同时进行扣分，所扣分数累计计入季度考核扣分分数</w:t>
            </w:r>
          </w:p>
        </w:tc>
      </w:tr>
    </w:tbl>
    <w:p>
      <w:pPr>
        <w:jc w:val="both"/>
      </w:pPr>
    </w:p>
    <w:p>
      <w:pPr>
        <w:jc w:val="both"/>
      </w:pPr>
      <w:r>
        <w:rPr>
          <w:b/>
          <w:sz w:val="20"/>
        </w:rPr>
        <w:t>附件</w:t>
      </w:r>
      <w:r>
        <w:rPr>
          <w:b/>
          <w:sz w:val="20"/>
        </w:rPr>
        <w:t>3</w:t>
      </w:r>
      <w:r>
        <w:rPr>
          <w:b/>
          <w:sz w:val="20"/>
        </w:rPr>
        <w:t>：</w:t>
      </w:r>
      <w:r>
        <w:rPr>
          <w:b/>
          <w:sz w:val="21"/>
        </w:rPr>
        <w:t>《中心城区景观照明设施维护服务项目质量评定办法》</w:t>
      </w:r>
    </w:p>
    <w:p>
      <w:pPr>
        <w:ind w:firstLine="211"/>
        <w:jc w:val="both"/>
      </w:pPr>
      <w:r>
        <w:rPr>
          <w:b/>
          <w:sz w:val="21"/>
        </w:rPr>
        <w:t>一、</w:t>
      </w:r>
      <w:r>
        <w:rPr>
          <w:b/>
          <w:sz w:val="21"/>
        </w:rPr>
        <w:t>适用范围</w:t>
      </w:r>
    </w:p>
    <w:p>
      <w:pPr>
        <w:jc w:val="both"/>
      </w:pPr>
      <w:r>
        <w:rPr>
          <w:sz w:val="21"/>
        </w:rPr>
        <w:t>本办法适用于中山市中心城区景观照明设施维护服务的检查评分和质量评定。</w:t>
      </w:r>
    </w:p>
    <w:p>
      <w:pPr>
        <w:ind w:firstLine="211"/>
        <w:jc w:val="both"/>
      </w:pPr>
      <w:r>
        <w:rPr>
          <w:b/>
          <w:sz w:val="21"/>
        </w:rPr>
        <w:t>二、</w:t>
      </w:r>
      <w:r>
        <w:rPr>
          <w:b/>
          <w:sz w:val="21"/>
        </w:rPr>
        <w:t>检查</w:t>
      </w:r>
    </w:p>
    <w:p>
      <w:pPr>
        <w:jc w:val="both"/>
      </w:pPr>
      <w:r>
        <w:rPr>
          <w:sz w:val="21"/>
        </w:rPr>
        <w:t>（一）发包人根据合同约定对承包人的履约情况进行监督检查，检查包括日常检查和综合考核检查，并依据《</w:t>
      </w:r>
      <w:r>
        <w:rPr>
          <w:b/>
          <w:sz w:val="21"/>
        </w:rPr>
        <w:t>中山市中心城区景观照明及其配套设施维护服务扣罚和评分标准</w:t>
      </w:r>
      <w:r>
        <w:rPr>
          <w:sz w:val="21"/>
        </w:rPr>
        <w:t>》进行扣罚和扣分。</w:t>
      </w:r>
    </w:p>
    <w:p>
      <w:pPr>
        <w:jc w:val="both"/>
      </w:pPr>
      <w:r>
        <w:rPr>
          <w:sz w:val="21"/>
        </w:rPr>
        <w:t>（二）日常检查是随机的，不定时，不定点，不定量，日常检查作出的扣罚款项在承包人当月维护费中扣减。</w:t>
      </w:r>
    </w:p>
    <w:p>
      <w:pPr>
        <w:jc w:val="both"/>
      </w:pPr>
      <w:r>
        <w:rPr>
          <w:sz w:val="21"/>
        </w:rPr>
        <w:t>（三）综合考核检查由发包人组织，每三个月一次（季度考核），一般在第三个月的下旬进行，包括资料检查和现场检查，现场检查每次抽查所有景观照明设施的</w:t>
      </w:r>
      <w:r>
        <w:rPr>
          <w:sz w:val="21"/>
        </w:rPr>
        <w:t>10－20%（按景观照明设施相对独立设置的数量计算）。</w:t>
      </w:r>
    </w:p>
    <w:p>
      <w:pPr>
        <w:ind w:firstLine="211"/>
        <w:jc w:val="both"/>
      </w:pPr>
      <w:r>
        <w:rPr>
          <w:b/>
          <w:sz w:val="21"/>
        </w:rPr>
        <w:t>三、评分办法</w:t>
      </w:r>
    </w:p>
    <w:p>
      <w:pPr>
        <w:jc w:val="both"/>
      </w:pPr>
      <w:r>
        <w:rPr>
          <w:sz w:val="21"/>
        </w:rPr>
        <w:t>（一）考核项目及权重</w:t>
      </w:r>
    </w:p>
    <w:p>
      <w:pPr>
        <w:jc w:val="center"/>
      </w:pPr>
      <w:r>
        <w:rPr>
          <w:sz w:val="21"/>
        </w:rPr>
        <w:t>考核项目及权重表</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sz w:val="21"/>
              </w:rPr>
              <w:t>考核项目</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管理人员</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巡查工作</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机械设备</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维修工作</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综合管理</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总分</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权重</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15%</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25%</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30%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20%</w:t>
            </w:r>
          </w:p>
        </w:tc>
      </w:tr>
    </w:tbl>
    <w:p>
      <w:pPr>
        <w:jc w:val="both"/>
      </w:pPr>
      <w:r>
        <w:rPr>
          <w:sz w:val="21"/>
        </w:rPr>
        <w:t xml:space="preserve"> </w:t>
      </w:r>
      <w:r>
        <w:rPr>
          <w:sz w:val="21"/>
        </w:rPr>
        <w:t>备注：各考核项目扣分最多扣完该项分值为止。</w:t>
      </w:r>
    </w:p>
    <w:p>
      <w:pPr>
        <w:jc w:val="both"/>
      </w:pPr>
      <w:r>
        <w:rPr>
          <w:sz w:val="21"/>
        </w:rPr>
        <w:t>（二）季度考核计分</w:t>
      </w:r>
    </w:p>
    <w:p>
      <w:pPr>
        <w:jc w:val="both"/>
      </w:pPr>
      <w:r>
        <w:rPr>
          <w:sz w:val="21"/>
        </w:rPr>
        <w:t>公式：</w:t>
      </w:r>
      <w:r>
        <w:rPr>
          <w:sz w:val="21"/>
        </w:rPr>
        <w:t>S=S1×15%＋S2×25%＋S3×10%＋S4×30%＋S5×30%</w:t>
      </w:r>
    </w:p>
    <w:p>
      <w:pPr>
        <w:jc w:val="both"/>
      </w:pPr>
      <w:r>
        <w:rPr>
          <w:sz w:val="21"/>
        </w:rPr>
        <w:t>说明：</w:t>
      </w:r>
    </w:p>
    <w:p>
      <w:pPr>
        <w:jc w:val="both"/>
      </w:pPr>
      <w:r>
        <w:rPr>
          <w:sz w:val="21"/>
        </w:rPr>
        <w:t>S：代表季度考核总得分</w:t>
      </w:r>
    </w:p>
    <w:p>
      <w:pPr>
        <w:jc w:val="both"/>
      </w:pPr>
      <w:r>
        <w:rPr>
          <w:sz w:val="21"/>
        </w:rPr>
        <w:t>S1：代表考核项目“管理人员”项原始得分</w:t>
      </w:r>
    </w:p>
    <w:p>
      <w:pPr>
        <w:jc w:val="both"/>
      </w:pPr>
      <w:r>
        <w:rPr>
          <w:sz w:val="21"/>
        </w:rPr>
        <w:t>S2：代表考核项目“巡查工作”项原始得分</w:t>
      </w:r>
    </w:p>
    <w:p>
      <w:pPr>
        <w:jc w:val="both"/>
      </w:pPr>
      <w:r>
        <w:rPr>
          <w:sz w:val="21"/>
        </w:rPr>
        <w:t>S3：代表考核项目“机械设备”项原始得分</w:t>
      </w:r>
    </w:p>
    <w:p>
      <w:pPr>
        <w:jc w:val="both"/>
      </w:pPr>
      <w:r>
        <w:rPr>
          <w:sz w:val="21"/>
        </w:rPr>
        <w:t>S4：代表考核项目“维修工作”项原始得分</w:t>
      </w:r>
    </w:p>
    <w:p>
      <w:pPr>
        <w:jc w:val="both"/>
      </w:pPr>
      <w:r>
        <w:rPr>
          <w:sz w:val="21"/>
        </w:rPr>
        <w:t>S5：代表考核项目“综合管理”项原始得分</w:t>
      </w:r>
    </w:p>
    <w:p>
      <w:pPr>
        <w:jc w:val="both"/>
      </w:pPr>
      <w:r>
        <w:rPr>
          <w:sz w:val="21"/>
        </w:rPr>
        <w:t>（三）年度考核评分</w:t>
      </w:r>
    </w:p>
    <w:p>
      <w:pPr>
        <w:jc w:val="both"/>
      </w:pPr>
      <w:r>
        <w:rPr>
          <w:sz w:val="21"/>
        </w:rPr>
        <w:t>年度考核得分＝（第一季度得分＋第二季度得分＋第三季度得分）</w:t>
      </w:r>
      <w:r>
        <w:rPr>
          <w:sz w:val="21"/>
        </w:rPr>
        <w:t>×20%＋第四季度得分×40%</w:t>
      </w:r>
    </w:p>
    <w:p>
      <w:pPr>
        <w:ind w:firstLine="211"/>
        <w:jc w:val="both"/>
      </w:pPr>
      <w:r>
        <w:rPr>
          <w:b/>
          <w:sz w:val="21"/>
        </w:rPr>
        <w:t>四、质量评价</w:t>
      </w:r>
    </w:p>
    <w:p>
      <w:pPr>
        <w:jc w:val="both"/>
      </w:pPr>
      <w:r>
        <w:rPr>
          <w:sz w:val="21"/>
        </w:rPr>
        <w:t>年度考核得分</w:t>
      </w:r>
      <w:r>
        <w:rPr>
          <w:sz w:val="21"/>
        </w:rPr>
        <w:t>70分及以上为合格，得分低于70分则为不合格。</w:t>
      </w:r>
    </w:p>
    <w:p>
      <w:pPr>
        <w:ind w:firstLine="211"/>
        <w:jc w:val="both"/>
      </w:pPr>
      <w:r>
        <w:rPr>
          <w:b/>
          <w:sz w:val="21"/>
        </w:rPr>
        <w:t>五、考核扣罚</w:t>
      </w:r>
    </w:p>
    <w:p>
      <w:pPr>
        <w:jc w:val="both"/>
      </w:pPr>
      <w:r>
        <w:rPr>
          <w:sz w:val="21"/>
        </w:rPr>
        <w:t>年度考核不合格的，考核得分每低于</w:t>
      </w:r>
      <w:r>
        <w:rPr>
          <w:sz w:val="21"/>
        </w:rPr>
        <w:t>70分1整分扣减5万元年度维护费（不达1分不扣）。最多扣减维护费不超过该年度维护费结算审定价（未扣减前）的6%，在年度最后一季度结算时扣减。</w:t>
      </w:r>
    </w:p>
    <w:p/>
    <w:p>
      <w:pPr>
        <w:ind w:firstLine="480"/>
      </w:pPr>
    </w:p>
    <w:p/>
    <w:p>
      <w:r>
        <w:rPr/>
        <w:t>采购包1（中心城区景观照明设施短期维护服务项目）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2023年8月22日—2024年8月21日。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1期：支付比例100%,1.巡查值班费支付：当月巡查值班费在下一月支付，支付金额为当月巡查值班费的100%。（每月支付的巡查值班费=每月巡查值班费-当月扣罚费用） 2.维修费支付：每月维修工程当月累计计量，当月维修费经监理单位核准后，在下一月按核准价的60%支付；维护合同结束后送市财政局结算审核后支付至结算价的100%。</w:t>
            </w:r>
          </w:p>
        </w:tc>
      </w:tr>
      <w:tr>
        <w:tc>
          <w:tcPr>
            <w:tcW w:type="dxa" w:w="4153"/>
          </w:tcPr>
          <w:p>
            <w:r>
              <w:rPr/>
              <w:t>验收要求</w:t>
            </w:r>
          </w:p>
        </w:tc>
        <w:tc>
          <w:tcPr>
            <w:tcW w:type="dxa" w:w="4153"/>
          </w:tcPr>
          <w:p/>
          <w:p/>
          <w:p/>
          <w:p>
            <w:r>
              <w:rPr/>
              <w:t>1期：验收及标准（《中心城区景观照明设施维护服务项目扣罚和评分标准》、《中心城区景观照明设施维护服务项目质量评定办法》。</w:t>
            </w:r>
          </w:p>
        </w:tc>
      </w:tr>
      <w:tr>
        <w:tc>
          <w:tcPr>
            <w:tcW w:type="dxa" w:w="4153"/>
          </w:tcPr>
          <w:p>
            <w:r>
              <w:rPr/>
              <w:t>履约保证金</w:t>
            </w:r>
          </w:p>
        </w:tc>
        <w:tc>
          <w:tcPr>
            <w:tcW w:type="dxa" w:w="4153"/>
          </w:tcPr>
          <w:p/>
          <w:p/>
          <w:p/>
          <w:p/>
          <w:p>
            <w:r>
              <w:rPr/>
              <w:t>收取比例：5%,说明： 1.中标人应在合同签订之日起30天内以银行保函方式向采购人提交履约保证金。 2.担保金额为合同价的5%。  3.担保有效期自合同生效之日起至合同期满双方完成维护资料和设施交接手续之日止。</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市政公用设施管理服务</w:t>
            </w:r>
          </w:p>
        </w:tc>
        <w:tc>
          <w:tcPr>
            <w:tcW w:type="dxa" w:w="831"/>
          </w:tcPr>
          <w:p>
            <w:pPr>
              <w:jc w:val="left"/>
            </w:pPr>
            <w:r>
              <w:rPr/>
              <w:t>中心城区景观照明设施短期维护服务项目</w:t>
            </w:r>
          </w:p>
        </w:tc>
        <w:tc>
          <w:tcPr>
            <w:tcW w:type="dxa" w:w="831"/>
          </w:tcPr>
          <w:p>
            <w:pPr>
              <w:jc w:val="left"/>
            </w:pPr>
            <w:r>
              <w:rPr/>
              <w:t>项</w:t>
            </w:r>
          </w:p>
        </w:tc>
        <w:tc>
          <w:tcPr>
            <w:tcW w:type="dxa" w:w="831"/>
          </w:tcPr>
          <w:p>
            <w:pPr>
              <w:jc w:val="right"/>
            </w:pPr>
            <w:r>
              <w:rPr/>
              <w:t>1.00</w:t>
            </w:r>
          </w:p>
        </w:tc>
        <w:tc>
          <w:tcPr>
            <w:tcW w:type="dxa" w:w="831"/>
          </w:tcPr>
          <w:p>
            <w:pPr>
              <w:jc w:val="right"/>
            </w:pPr>
            <w:r>
              <w:rPr/>
              <w:t>10,530,000.00</w:t>
            </w:r>
          </w:p>
        </w:tc>
        <w:tc>
          <w:tcPr>
            <w:tcW w:type="dxa" w:w="831"/>
          </w:tcPr>
          <w:p>
            <w:pPr>
              <w:jc w:val="right"/>
            </w:pPr>
            <w:r>
              <w:rPr/>
              <w:t>10,530,000.00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中心城区景观照明设施短期维护服务项目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color w:val="000000"/>
                <w:sz w:val="21"/>
              </w:rPr>
              <w:t>★投标文件提供的拟任项目负责人中标后须全职于本项目，不得兼职其它项目（如需更换，须经采购人同意方可更换，不低于原投入人员的职称级别要求和职业资格，与采购文件专业要求一致）。</w:t>
            </w:r>
          </w:p>
        </w:tc>
      </w:tr>
      <w:tr>
        <w:tc>
          <w:tcPr>
            <w:tcW w:type="dxa" w:w="2076"/>
          </w:tcPr>
          <w:p>
            <w:r>
              <w:rPr/>
              <w:t>★</w:t>
            </w:r>
          </w:p>
        </w:tc>
        <w:tc>
          <w:tcPr>
            <w:tcW w:type="dxa" w:w="415"/>
          </w:tcPr>
          <w:p>
            <w:r>
              <w:rPr/>
              <w:t>2</w:t>
            </w:r>
          </w:p>
        </w:tc>
        <w:tc>
          <w:tcPr>
            <w:tcW w:type="dxa" w:w="5814"/>
          </w:tcPr>
          <w:p>
            <w:pPr>
              <w:ind w:firstLine="200"/>
            </w:pPr>
            <w:r>
              <w:rPr>
                <w:color w:val="000000"/>
                <w:sz w:val="20"/>
              </w:rPr>
              <w:t>★</w:t>
            </w:r>
            <w:r>
              <w:rPr>
                <w:color w:val="000000"/>
                <w:sz w:val="21"/>
              </w:rPr>
              <w:t>表二</w:t>
            </w:r>
            <w:r>
              <w:rPr>
                <w:color w:val="000000"/>
                <w:sz w:val="21"/>
              </w:rPr>
              <w:t xml:space="preserve"> </w:t>
            </w:r>
            <w:r>
              <w:rPr>
                <w:color w:val="000000"/>
                <w:sz w:val="21"/>
              </w:rPr>
              <w:t>机械设备基本配置表</w:t>
            </w:r>
          </w:p>
          <w:tbl>
            <w:tblPr>
              <w:tblBorders>
                <w:top w:val="none" w:color="000000" w:sz="4"/>
                <w:left w:val="none" w:color="000000" w:sz="4"/>
                <w:bottom w:val="none" w:color="000000" w:sz="4"/>
                <w:right w:val="none" w:color="000000" w:sz="4"/>
                <w:insideH w:val="none"/>
                <w:insideV w:val="none"/>
              </w:tblBorders>
            </w:tblPr>
            <w:tblGrid>
              <w:gridCol w:w="820"/>
              <w:gridCol w:w="2815"/>
              <w:gridCol w:w="1141"/>
              <w:gridCol w:w="3602"/>
            </w:tblGrid>
            <w:tr>
              <w:tc>
                <w:tcPr>
                  <w:tcW w:type="dxa" w:w="82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815"/>
                  <w:tcBorders>
                    <w:top w:val="single" w:color="000000" w:sz="4"/>
                    <w:left w:val="single" w:color="000000" w:sz="4"/>
                    <w:bottom w:val="single" w:color="000000" w:sz="4"/>
                    <w:right w:val="single" w:color="000000" w:sz="4"/>
                  </w:tcBorders>
                  <w:vAlign w:val="top"/>
                </w:tcPr>
                <w:p>
                  <w:pPr>
                    <w:jc w:val="center"/>
                  </w:pPr>
                  <w:r>
                    <w:rPr>
                      <w:color w:val="000000"/>
                      <w:sz w:val="21"/>
                    </w:rPr>
                    <w:t>设备名称</w:t>
                  </w:r>
                </w:p>
              </w:tc>
              <w:tc>
                <w:tcPr>
                  <w:tcW w:type="dxa" w:w="1141"/>
                  <w:tcBorders>
                    <w:top w:val="single" w:color="000000" w:sz="4"/>
                    <w:left w:val="single" w:color="000000" w:sz="4"/>
                    <w:bottom w:val="single" w:color="000000" w:sz="4"/>
                    <w:right w:val="single" w:color="000000" w:sz="4"/>
                  </w:tcBorders>
                  <w:vAlign w:val="top"/>
                </w:tcPr>
                <w:p>
                  <w:pPr>
                    <w:jc w:val="center"/>
                  </w:pPr>
                  <w:r>
                    <w:rPr>
                      <w:color w:val="000000"/>
                      <w:sz w:val="21"/>
                    </w:rPr>
                    <w:t>数量</w:t>
                  </w:r>
                </w:p>
              </w:tc>
              <w:tc>
                <w:tcPr>
                  <w:tcW w:type="dxa" w:w="3602"/>
                  <w:tcBorders>
                    <w:top w:val="single" w:color="000000" w:sz="4"/>
                    <w:left w:val="single" w:color="000000" w:sz="4"/>
                    <w:bottom w:val="single" w:color="000000" w:sz="4"/>
                    <w:right w:val="single" w:color="000000" w:sz="4"/>
                  </w:tcBorders>
                  <w:vAlign w:val="top"/>
                </w:tcPr>
                <w:p>
                  <w:pPr>
                    <w:jc w:val="center"/>
                  </w:pPr>
                  <w:r>
                    <w:rPr>
                      <w:color w:val="000000"/>
                      <w:sz w:val="21"/>
                    </w:rPr>
                    <w:t>规格型号参数</w:t>
                  </w:r>
                </w:p>
              </w:tc>
            </w:tr>
            <w:tr>
              <w:tc>
                <w:tcPr>
                  <w:tcW w:type="dxa" w:w="82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815"/>
                  <w:tcBorders>
                    <w:top w:val="none" w:color="000000" w:sz="4"/>
                    <w:left w:val="single" w:color="000000" w:sz="4"/>
                    <w:bottom w:val="single" w:color="000000" w:sz="4"/>
                    <w:right w:val="single" w:color="000000" w:sz="4"/>
                  </w:tcBorders>
                  <w:vAlign w:val="top"/>
                </w:tcPr>
                <w:p>
                  <w:pPr>
                    <w:jc w:val="center"/>
                  </w:pPr>
                  <w:r>
                    <w:rPr>
                      <w:color w:val="000000"/>
                      <w:sz w:val="21"/>
                    </w:rPr>
                    <w:t>高空作业车</w:t>
                  </w:r>
                </w:p>
              </w:tc>
              <w:tc>
                <w:tcPr>
                  <w:tcW w:type="dxa" w:w="1141"/>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台</w:t>
                  </w:r>
                </w:p>
              </w:tc>
              <w:tc>
                <w:tcPr>
                  <w:tcW w:type="dxa" w:w="3602"/>
                  <w:tcBorders>
                    <w:top w:val="none" w:color="000000" w:sz="4"/>
                    <w:left w:val="single" w:color="000000" w:sz="4"/>
                    <w:bottom w:val="single" w:color="000000" w:sz="4"/>
                    <w:right w:val="single" w:color="000000" w:sz="4"/>
                  </w:tcBorders>
                  <w:vAlign w:val="top"/>
                </w:tcPr>
                <w:p>
                  <w:pPr>
                    <w:jc w:val="center"/>
                  </w:pPr>
                  <w:r>
                    <w:rPr>
                      <w:color w:val="000000"/>
                      <w:sz w:val="21"/>
                    </w:rPr>
                    <w:t>作业高度</w:t>
                  </w:r>
                  <w:r>
                    <w:rPr>
                      <w:color w:val="000000"/>
                      <w:sz w:val="21"/>
                    </w:rPr>
                    <w:t>18</w:t>
                  </w:r>
                  <w:r>
                    <w:rPr>
                      <w:color w:val="000000"/>
                      <w:sz w:val="21"/>
                    </w:rPr>
                    <w:t>米或以上</w:t>
                  </w:r>
                </w:p>
              </w:tc>
            </w:tr>
            <w:tr>
              <w:tc>
                <w:tcPr>
                  <w:tcW w:type="dxa" w:w="82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815"/>
                  <w:tcBorders>
                    <w:top w:val="none" w:color="000000" w:sz="4"/>
                    <w:left w:val="single" w:color="000000" w:sz="4"/>
                    <w:bottom w:val="single" w:color="000000" w:sz="4"/>
                    <w:right w:val="single" w:color="000000" w:sz="4"/>
                  </w:tcBorders>
                  <w:vAlign w:val="top"/>
                </w:tcPr>
                <w:p>
                  <w:pPr>
                    <w:jc w:val="center"/>
                  </w:pPr>
                  <w:r>
                    <w:rPr>
                      <w:color w:val="000000"/>
                      <w:sz w:val="21"/>
                    </w:rPr>
                    <w:t>小汽车（巡查车）</w:t>
                  </w:r>
                </w:p>
              </w:tc>
              <w:tc>
                <w:tcPr>
                  <w:tcW w:type="dxa" w:w="1141"/>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台</w:t>
                  </w:r>
                </w:p>
              </w:tc>
              <w:tc>
                <w:tcPr>
                  <w:tcW w:type="dxa" w:w="3602"/>
                  <w:tcBorders>
                    <w:top w:val="none" w:color="000000" w:sz="4"/>
                    <w:left w:val="single" w:color="000000" w:sz="4"/>
                    <w:bottom w:val="single" w:color="000000" w:sz="4"/>
                    <w:right w:val="single" w:color="000000" w:sz="4"/>
                  </w:tcBorders>
                  <w:vAlign w:val="top"/>
                </w:tcPr>
                <w:p>
                  <w:pPr>
                    <w:jc w:val="center"/>
                  </w:pPr>
                  <w:r>
                    <w:rPr>
                      <w:color w:val="000000"/>
                      <w:sz w:val="21"/>
                    </w:rPr>
                    <w:t>4座以上，</w:t>
                  </w:r>
                  <w:r>
                    <w:rPr>
                      <w:color w:val="000000"/>
                      <w:sz w:val="21"/>
                    </w:rPr>
                    <w:t>排量</w:t>
                  </w:r>
                  <w:r>
                    <w:rPr>
                      <w:color w:val="000000"/>
                      <w:sz w:val="21"/>
                    </w:rPr>
                    <w:t>1.6L</w:t>
                  </w:r>
                  <w:r>
                    <w:rPr>
                      <w:color w:val="000000"/>
                      <w:sz w:val="21"/>
                    </w:rPr>
                    <w:t>或以上</w:t>
                  </w:r>
                </w:p>
              </w:tc>
            </w:tr>
            <w:tr>
              <w:tc>
                <w:tcPr>
                  <w:tcW w:type="dxa" w:w="82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815"/>
                  <w:tcBorders>
                    <w:top w:val="none" w:color="000000" w:sz="4"/>
                    <w:left w:val="single" w:color="000000" w:sz="4"/>
                    <w:bottom w:val="single" w:color="000000" w:sz="4"/>
                    <w:right w:val="single" w:color="000000" w:sz="4"/>
                  </w:tcBorders>
                  <w:vAlign w:val="top"/>
                </w:tcPr>
                <w:p>
                  <w:pPr>
                    <w:jc w:val="center"/>
                  </w:pPr>
                  <w:r>
                    <w:rPr>
                      <w:color w:val="000000"/>
                      <w:sz w:val="21"/>
                    </w:rPr>
                    <w:t>货车（施工作业车）</w:t>
                  </w:r>
                </w:p>
              </w:tc>
              <w:tc>
                <w:tcPr>
                  <w:tcW w:type="dxa" w:w="1141"/>
                  <w:tcBorders>
                    <w:top w:val="none" w:color="000000" w:sz="4"/>
                    <w:left w:val="single" w:color="000000" w:sz="4"/>
                    <w:bottom w:val="single" w:color="000000" w:sz="4"/>
                    <w:right w:val="single" w:color="000000" w:sz="4"/>
                  </w:tcBorders>
                  <w:vAlign w:val="top"/>
                </w:tcPr>
                <w:p>
                  <w:pPr>
                    <w:jc w:val="center"/>
                  </w:pPr>
                  <w:r>
                    <w:rPr>
                      <w:color w:val="000000"/>
                      <w:sz w:val="21"/>
                    </w:rPr>
                    <w:t>2台</w:t>
                  </w:r>
                </w:p>
              </w:tc>
              <w:tc>
                <w:tcPr>
                  <w:tcW w:type="dxa" w:w="3602"/>
                  <w:tcBorders>
                    <w:top w:val="none" w:color="000000" w:sz="4"/>
                    <w:left w:val="single" w:color="000000" w:sz="4"/>
                    <w:bottom w:val="single" w:color="000000" w:sz="4"/>
                    <w:right w:val="single" w:color="000000" w:sz="4"/>
                  </w:tcBorders>
                  <w:vAlign w:val="top"/>
                </w:tcPr>
                <w:p>
                  <w:pPr>
                    <w:jc w:val="center"/>
                  </w:pPr>
                  <w:r>
                    <w:rPr>
                      <w:color w:val="000000"/>
                      <w:sz w:val="21"/>
                    </w:rPr>
                    <w:t>核定载货</w:t>
                  </w:r>
                  <w:r>
                    <w:rPr>
                      <w:color w:val="000000"/>
                      <w:sz w:val="21"/>
                    </w:rPr>
                    <w:t>1.25吨或以上</w:t>
                  </w:r>
                </w:p>
              </w:tc>
            </w:tr>
            <w:tr>
              <w:tc>
                <w:tcPr>
                  <w:tcW w:type="dxa" w:w="82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815"/>
                  <w:tcBorders>
                    <w:top w:val="none" w:color="000000" w:sz="4"/>
                    <w:left w:val="single" w:color="000000" w:sz="4"/>
                    <w:bottom w:val="single" w:color="000000" w:sz="4"/>
                    <w:right w:val="single" w:color="000000" w:sz="4"/>
                  </w:tcBorders>
                  <w:vAlign w:val="top"/>
                </w:tcPr>
                <w:p>
                  <w:pPr>
                    <w:jc w:val="center"/>
                  </w:pPr>
                  <w:r>
                    <w:rPr>
                      <w:color w:val="000000"/>
                      <w:sz w:val="21"/>
                    </w:rPr>
                    <w:t>发电机</w:t>
                  </w:r>
                </w:p>
              </w:tc>
              <w:tc>
                <w:tcPr>
                  <w:tcW w:type="dxa" w:w="1141"/>
                  <w:tcBorders>
                    <w:top w:val="none" w:color="000000" w:sz="4"/>
                    <w:left w:val="single" w:color="000000" w:sz="4"/>
                    <w:bottom w:val="single" w:color="000000" w:sz="4"/>
                    <w:right w:val="single" w:color="000000" w:sz="4"/>
                  </w:tcBorders>
                  <w:vAlign w:val="top"/>
                </w:tcPr>
                <w:p>
                  <w:pPr>
                    <w:jc w:val="center"/>
                  </w:pPr>
                  <w:r>
                    <w:rPr>
                      <w:color w:val="000000"/>
                      <w:sz w:val="21"/>
                    </w:rPr>
                    <w:t>1台</w:t>
                  </w:r>
                </w:p>
              </w:tc>
              <w:tc>
                <w:tcPr>
                  <w:tcW w:type="dxa" w:w="3602"/>
                  <w:tcBorders>
                    <w:top w:val="none" w:color="000000" w:sz="4"/>
                    <w:left w:val="single" w:color="000000" w:sz="4"/>
                    <w:bottom w:val="single" w:color="000000" w:sz="4"/>
                    <w:right w:val="single" w:color="000000" w:sz="4"/>
                  </w:tcBorders>
                  <w:vAlign w:val="top"/>
                </w:tcPr>
                <w:p>
                  <w:pPr>
                    <w:jc w:val="center"/>
                  </w:pPr>
                  <w:r>
                    <w:rPr>
                      <w:color w:val="000000"/>
                      <w:sz w:val="21"/>
                    </w:rPr>
                    <w:t>功率不少于</w:t>
                  </w:r>
                  <w:r>
                    <w:rPr>
                      <w:color w:val="000000"/>
                      <w:sz w:val="21"/>
                    </w:rPr>
                    <w:t>30千瓦</w:t>
                  </w:r>
                </w:p>
              </w:tc>
            </w:tr>
          </w:tbl>
          <w:p>
            <w:pPr>
              <w:ind w:firstLine="200"/>
              <w:jc w:val="center"/>
            </w:pPr>
            <w:r>
              <w:rPr/>
              <w:t xml:space="preserve"> </w:t>
            </w:r>
          </w:p>
        </w:tc>
      </w:tr>
      <w:tr>
        <w:tc>
          <w:tcPr>
            <w:tcW w:type="dxa" w:w="2076"/>
          </w:tcPr>
          <w:p>
            <w:r>
              <w:rPr/>
              <w:t>★</w:t>
            </w:r>
          </w:p>
        </w:tc>
        <w:tc>
          <w:tcPr>
            <w:tcW w:type="dxa" w:w="415"/>
          </w:tcPr>
          <w:p>
            <w:r>
              <w:rPr/>
              <w:t>3</w:t>
            </w:r>
          </w:p>
        </w:tc>
        <w:tc>
          <w:tcPr>
            <w:tcW w:type="dxa" w:w="5814"/>
          </w:tcPr>
          <w:p>
            <w:pPr>
              <w:jc w:val="both"/>
            </w:pPr>
            <w:r>
              <w:rPr>
                <w:color w:val="000000"/>
                <w:sz w:val="20"/>
              </w:rPr>
              <w:t>★</w:t>
            </w:r>
            <w:r>
              <w:rPr>
                <w:color w:val="000000"/>
                <w:sz w:val="21"/>
              </w:rPr>
              <w:t>（三）质量要求</w:t>
            </w:r>
          </w:p>
          <w:p>
            <w:pPr>
              <w:jc w:val="both"/>
            </w:pPr>
            <w:r>
              <w:rPr>
                <w:color w:val="000000"/>
                <w:sz w:val="21"/>
              </w:rPr>
              <w:t>依据《</w:t>
            </w:r>
            <w:r>
              <w:rPr>
                <w:b/>
                <w:color w:val="000000"/>
                <w:sz w:val="21"/>
              </w:rPr>
              <w:t>中山市中心城区景观照明及其配套设施维护服务扣罚和评分标准</w:t>
            </w:r>
            <w:r>
              <w:rPr>
                <w:color w:val="000000"/>
                <w:sz w:val="21"/>
              </w:rPr>
              <w:t>》进行维护质量评定，质量评定达到合格水平。</w:t>
            </w:r>
          </w:p>
        </w:tc>
      </w:tr>
      <w:tr>
        <w:tc>
          <w:tcPr>
            <w:tcW w:type="dxa" w:w="2076"/>
          </w:tcPr>
          <w:p>
            <w:r>
              <w:rPr/>
              <w:t>★</w:t>
            </w:r>
          </w:p>
        </w:tc>
        <w:tc>
          <w:tcPr>
            <w:tcW w:type="dxa" w:w="415"/>
          </w:tcPr>
          <w:p>
            <w:r>
              <w:rPr/>
              <w:t>4</w:t>
            </w:r>
          </w:p>
        </w:tc>
        <w:tc>
          <w:tcPr>
            <w:tcW w:type="dxa" w:w="5814"/>
          </w:tcPr>
          <w:p>
            <w:pPr>
              <w:jc w:val="both"/>
            </w:pPr>
            <w:r>
              <w:rPr>
                <w:b/>
                <w:sz w:val="21"/>
              </w:rPr>
              <w:t>★</w:t>
            </w:r>
            <w:r>
              <w:rPr>
                <w:sz w:val="21"/>
              </w:rPr>
              <w:t>（二）投标人须按巡查值班费、维修综合单价优惠率进行报价。巡查值班费、维修综合单价最低优惠率：10%。（即至少下浮1</w:t>
            </w:r>
            <w:r>
              <w:rPr>
                <w:sz w:val="21"/>
              </w:rPr>
              <w:t>0</w:t>
            </w:r>
            <w:r>
              <w:rPr>
                <w:sz w:val="21"/>
              </w:rPr>
              <w:t>.</w:t>
            </w:r>
            <w:r>
              <w:rPr>
                <w:sz w:val="21"/>
              </w:rPr>
              <w:t>00</w:t>
            </w:r>
            <w:r>
              <w:rPr>
                <w:sz w:val="21"/>
              </w:rPr>
              <w:t>%，例如维修综合单价优惠率报价为</w:t>
            </w:r>
            <w:r>
              <w:rPr>
                <w:sz w:val="21"/>
              </w:rPr>
              <w:t>11.00</w:t>
            </w:r>
            <w:r>
              <w:rPr>
                <w:sz w:val="21"/>
              </w:rPr>
              <w:t>%即为有效报价，而报价为9</w:t>
            </w:r>
            <w:r>
              <w:rPr>
                <w:sz w:val="21"/>
              </w:rPr>
              <w:t>.00</w:t>
            </w:r>
            <w:r>
              <w:rPr>
                <w:sz w:val="21"/>
              </w:rPr>
              <w:t>%即为无效报价。）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中山市城市管理和综合执法局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采购包1：优惠率</w:t>
            </w:r>
          </w:p>
        </w:tc>
      </w:tr>
      <w:tr>
        <w:tc>
          <w:tcPr>
            <w:tcW w:type="dxa" w:w="1051"/>
          </w:tcPr>
          <w:p>
            <w:r>
              <w:rPr/>
              <w:t>6</w:t>
            </w:r>
          </w:p>
        </w:tc>
        <w:tc>
          <w:tcPr>
            <w:tcW w:type="dxa" w:w="2252"/>
          </w:tcPr>
          <w:p>
            <w:r>
              <w:rPr/>
              <w:t>报价要求</w:t>
            </w:r>
          </w:p>
        </w:tc>
        <w:tc>
          <w:tcPr>
            <w:tcW w:type="dxa" w:w="5004"/>
          </w:tcPr>
          <w:p/>
          <w:p>
            <w:r>
              <w:rPr/>
              <w:t>采购包1：10%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采购机构代理服务收费标准：参照《招标代理服务收费管理暂行办法》中“服务类”计费标准收取。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一，投标文件要求，电子投标文件上传到广东省政府采购网（https://gdgpo.czt.gd.gov.cn/）广东政府采购智慧云平台网上。</w:t>
            </w:r>
          </w:p>
          <w:p>
            <w:pPr>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https://gdgpo.czt.gd.gov.cn/help/transaction/gongyinshan.html。供应商在使用过程中遇到涉及系统使用的问题，可通过400-1832-999进行咨询或通过广东政府采购智慧云平台运维服务说明中提供的其他服务方式获取帮助。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jc w:val="left"/>
            </w:pPr>
            <w:r>
              <w:rPr/>
              <w:t>三，</w:t>
              <w:tab/>
              <w:t xml:space="preserve"> 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截至当前，辖内开展政府采购质押融资业务的银行机构报备的联系方式如下：1 ）中国农业发展银行中山市分行客户业务部 邹可仕 18802598981 信贷与风险管理部 陈小龙 15889891688 2 ）中国工商银行中山分行 普惠金融事业部 陈炳菁 18928108782 普惠金融事业部杨培鹏 15900085352 3 ）中国农业银行中山分行 普惠金融事业部 赖思韵 22644682 4）广发银行中山分行 普惠金融部 林光 宇 88862643 5） 中国邮政储蓄银行中山市分行 小企业金融部 黄嘉霖 13824720741 6）中 山农村商业银行 总行公司业务部 杜保森 88884181 7 ）平安银行中山分行普惠金融部 林晓冰 13823931817 8）兴业银行中山分行 企业金融部 刘中芳 0760-88368666-203172 9） 招 商银行中山分行 公司金融事业部唐庆颖 13924998608 10） 中国光大银行中 山分行 公司业 务管理部 张梓颖 0760-88858067 11） 广州银行中山分行 公司金融部 杨顺龙 88776919 12 ）中信银行中山分行 普惠金融部 陈廷忠 15113386853 普惠金融部 余超贤 15918291829 1 3） 渤海银行中山分行 公司金融部 李建夏 13631124024、0760-87911816 分行营业部 徐 艺 13928142042、0760-87911808 14） 华夏银行中山分行 营销管理部 叶怡 28137 855 15） 东莞银行中山分行 业务部 赵荣耀 13042854636/86939959 16） 东亚银行（中国）有限公司中山支行 中山支行 王涛 89986282/18926998881 17 ）浦发银行中山分行 交易银行 部付涛 0760-89982303 2.中小微企业有融资需求的，可通过应收账款融资服务平台（网址： www.crcrfsp.com）和中山市社会征信和金融服务一体化系统（网址：www.zsythxt.zs.gov .cn）向辖内特定或非特定银行机构咨询并提出融资申请。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 政府采购活动的供应商的不良行为予以记录，并纳入中山市社会征信和金融服务一体化系统， 供银行机构融资授信时审慎性参考。</w:t>
            </w:r>
          </w:p>
          <w:p>
            <w:pPr>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中山市政府采购网（http://120.234.108.5:8088/zfcg/），广东省公共资源交易平台（https://ygp.gdzwfw.gov.cn/#/442000/index），采购代理机构网站（http://www.gdjdjl.com/）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中山市政府采购网（http://120.234.108.5:8088/zfcg/），广东省公共资源交易平台（https://ygp.gdzwfw.gov.cn/#/442000/index），采购代理机构网站（http://www.gdjdjl.com/）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罗小姐</w:t>
      </w:r>
    </w:p>
    <w:p>
      <w:pPr>
        <w:ind w:firstLine="480"/>
      </w:pPr>
      <w:r>
        <w:rPr/>
        <w:t>电话：</w:t>
      </w:r>
      <w:r>
        <w:rPr/>
        <w:t>0760-88399895</w:t>
      </w:r>
    </w:p>
    <w:p>
      <w:pPr>
        <w:ind w:firstLine="480"/>
      </w:pPr>
      <w:r>
        <w:rPr/>
        <w:t>传真：</w:t>
      </w:r>
      <w:r>
        <w:rPr/>
        <w:t>0760-88399895</w:t>
      </w:r>
    </w:p>
    <w:p>
      <w:pPr>
        <w:ind w:firstLine="480"/>
      </w:pPr>
      <w:r>
        <w:rPr/>
        <w:t>邮箱：</w:t>
      </w:r>
      <w:r>
        <w:rPr/>
        <w:t>jdzs_cg2017@163.com</w:t>
      </w:r>
    </w:p>
    <w:p>
      <w:pPr>
        <w:ind w:firstLine="480"/>
      </w:pPr>
      <w:r>
        <w:rPr/>
        <w:t>地址：</w:t>
      </w:r>
      <w:r>
        <w:rPr/>
        <w:t>中山市东区小鳌溪小陂路五巷五十四号2层（中山分公司采购部）</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心城区景观照明设施短期维护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广东省建东工程监理有限公司中山分公司</w:t>
      </w:r>
      <w:r>
        <w:rPr/>
        <w:t>统一对外发布。</w:t>
      </w:r>
    </w:p>
    <w:p>
      <w:pPr>
        <w:ind w:firstLine="480"/>
      </w:pPr>
      <w:r>
        <w:rPr/>
        <w:t>（2）对</w:t>
      </w:r>
      <w:r>
        <w:rPr/>
        <w:t>广东省建东工程监理有限公司中山分公司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采购包1（中心城区景观照明设施短期维护服务项目）：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采购包1（中心城区景观照明设施短期维护服务项目）：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供应商必须具有良好的商业信誉和健全的财务会计制度（提供2021年度财务状况报告或2022年以来任何一个月的财务报表或基本开户行出具的资信证明）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采购人或采购代理机构将通过“信用中国”网站（www.creditchina.gov.cn）及中国政府采购网 （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r>
              <w:rPr/>
              <w:t>8</w:t>
            </w:r>
          </w:p>
        </w:tc>
        <w:tc>
          <w:tcPr>
            <w:tcW w:type="dxa" w:w="3178"/>
          </w:tcPr>
          <w:p>
            <w:r>
              <w:rPr/>
              <w:t>其它资格条件</w:t>
            </w:r>
          </w:p>
        </w:tc>
        <w:tc>
          <w:tcPr>
            <w:tcW w:type="dxa" w:w="4238"/>
          </w:tcPr>
          <w:p>
            <w:r>
              <w:rPr/>
              <w:t>投标人须具备有效的城市及道路照明工程专业承包三级或以上资质，并具有有效的安全生产许可证（投标文件须附资质证书及安全生产许可证复印件并加盖公章）。</w:t>
            </w:r>
          </w:p>
        </w:tc>
      </w:tr>
      <w:tr>
        <w:tc>
          <w:tcPr>
            <w:tcW w:type="dxa" w:w="890"/>
          </w:tcPr>
          <w:p>
            <w:r>
              <w:rPr/>
              <w:t>9</w:t>
            </w:r>
          </w:p>
        </w:tc>
        <w:tc>
          <w:tcPr>
            <w:tcW w:type="dxa" w:w="3178"/>
          </w:tcPr>
          <w:p>
            <w:r>
              <w:rPr/>
              <w:t>联合体</w:t>
            </w:r>
          </w:p>
        </w:tc>
        <w:tc>
          <w:tcPr>
            <w:tcW w:type="dxa" w:w="4238"/>
          </w:tcPr>
          <w:p>
            <w:r>
              <w:rPr/>
              <w:t>本项目不接受联合体投标。</w:t>
            </w:r>
          </w:p>
        </w:tc>
      </w:tr>
      <w:tr>
        <w:tc>
          <w:tcPr>
            <w:tcW w:type="dxa" w:w="890"/>
          </w:tcPr>
          <w:p>
            <w:r>
              <w:rPr/>
              <w:t>10</w:t>
            </w:r>
          </w:p>
        </w:tc>
        <w:tc>
          <w:tcPr>
            <w:tcW w:type="dxa" w:w="3178"/>
          </w:tcPr>
          <w:p>
            <w:r>
              <w:rPr/>
              <w:t>本采购包专门面向中小企业采购</w:t>
            </w:r>
          </w:p>
        </w:tc>
        <w:tc>
          <w:tcPr>
            <w:tcW w:type="dxa" w:w="4238"/>
          </w:tcPr>
          <w:p>
            <w:r>
              <w:rPr/>
              <w:t>本项目属于专门面向中小企业采购的项目</w:t>
            </w:r>
          </w:p>
        </w:tc>
      </w:tr>
    </w:tbl>
    <w:p/>
    <w:p>
      <w:pPr>
        <w:ind w:firstLine="480"/>
      </w:pPr>
      <w:r>
        <w:rPr/>
        <w:t>表二符合性审查表：</w:t>
      </w:r>
    </w:p>
    <w:p>
      <w:pPr>
        <w:ind w:firstLine="480"/>
      </w:pPr>
    </w:p>
    <w:p/>
    <w:p>
      <w:r>
        <w:rPr/>
        <w:t>采购包1（中心城区景观照明设施短期维护服务项目）：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提供《投标函》，投标有效期为投标截止之日起90天</w:t>
            </w:r>
          </w:p>
        </w:tc>
      </w:tr>
      <w:tr>
        <w:tc>
          <w:tcPr>
            <w:tcW w:type="dxa" w:w="890"/>
          </w:tcPr>
          <w:p>
            <w:r>
              <w:rPr/>
              <w:t>2</w:t>
            </w:r>
          </w:p>
        </w:tc>
        <w:tc>
          <w:tcPr>
            <w:tcW w:type="dxa" w:w="3178"/>
          </w:tcPr>
          <w:p>
            <w:r>
              <w:rPr/>
              <w:t>签署盖章</w:t>
            </w:r>
          </w:p>
        </w:tc>
        <w:tc>
          <w:tcPr>
            <w:tcW w:type="dxa" w:w="4238"/>
          </w:tcPr>
          <w:p>
            <w:r>
              <w:rPr/>
              <w:t>投标文件按照招标文件规定签署、盖章</w:t>
            </w:r>
          </w:p>
        </w:tc>
      </w:tr>
      <w:tr>
        <w:tc>
          <w:tcPr>
            <w:tcW w:type="dxa" w:w="890"/>
          </w:tcPr>
          <w:p>
            <w:r>
              <w:rPr/>
              <w:t>3</w:t>
            </w:r>
          </w:p>
        </w:tc>
        <w:tc>
          <w:tcPr>
            <w:tcW w:type="dxa" w:w="3178"/>
          </w:tcPr>
          <w:p>
            <w:r>
              <w:rPr/>
              <w:t>法定代表人及授权委托书</w:t>
            </w:r>
          </w:p>
        </w:tc>
        <w:tc>
          <w:tcPr>
            <w:tcW w:type="dxa" w:w="4238"/>
          </w:tcPr>
          <w:p>
            <w:r>
              <w:rPr/>
              <w:t>投标文件提供有效的法定代表人及法定代表人授权委托书</w:t>
            </w:r>
          </w:p>
        </w:tc>
      </w:tr>
      <w:tr>
        <w:tc>
          <w:tcPr>
            <w:tcW w:type="dxa" w:w="890"/>
          </w:tcPr>
          <w:p>
            <w:r>
              <w:rPr/>
              <w:t>4</w:t>
            </w:r>
          </w:p>
        </w:tc>
        <w:tc>
          <w:tcPr>
            <w:tcW w:type="dxa" w:w="3178"/>
          </w:tcPr>
          <w:p>
            <w:r>
              <w:rPr/>
              <w:t>投标报价</w:t>
            </w:r>
          </w:p>
        </w:tc>
        <w:tc>
          <w:tcPr>
            <w:tcW w:type="dxa" w:w="4238"/>
          </w:tcPr>
          <w:p>
            <w:r>
              <w:rPr/>
              <w:t>投标（报价）总金额是固定价且是唯一的，未超过本项目最高限价。</w:t>
            </w:r>
          </w:p>
        </w:tc>
      </w:tr>
      <w:tr>
        <w:tc>
          <w:tcPr>
            <w:tcW w:type="dxa" w:w="890"/>
          </w:tcPr>
          <w:p>
            <w:r>
              <w:rPr/>
              <w:t>5</w:t>
            </w:r>
          </w:p>
        </w:tc>
        <w:tc>
          <w:tcPr>
            <w:tcW w:type="dxa" w:w="3178"/>
          </w:tcPr>
          <w:p>
            <w:r>
              <w:rPr/>
              <w:t>“★”号条款的响应</w:t>
            </w:r>
          </w:p>
        </w:tc>
        <w:tc>
          <w:tcPr>
            <w:tcW w:type="dxa" w:w="4238"/>
          </w:tcPr>
          <w:p>
            <w:r>
              <w:rPr/>
              <w:t>完全响应并满足招标文件标注“★”号条款的要求</w:t>
            </w:r>
          </w:p>
        </w:tc>
      </w:tr>
      <w:tr>
        <w:tc>
          <w:tcPr>
            <w:tcW w:type="dxa" w:w="890"/>
          </w:tcPr>
          <w:p>
            <w:r>
              <w:rPr/>
              <w:t>6</w:t>
            </w:r>
          </w:p>
        </w:tc>
        <w:tc>
          <w:tcPr>
            <w:tcW w:type="dxa" w:w="3178"/>
          </w:tcPr>
          <w:p>
            <w:r>
              <w:rPr/>
              <w:t>投标报价无重大漏项或重大不合理</w:t>
            </w:r>
          </w:p>
        </w:tc>
        <w:tc>
          <w:tcPr>
            <w:tcW w:type="dxa" w:w="4238"/>
          </w:tcPr>
          <w:p>
            <w:r>
              <w:rPr/>
              <w:t>投标报价无重大漏项或重大不合理</w:t>
            </w:r>
          </w:p>
        </w:tc>
      </w:tr>
      <w:tr>
        <w:tc>
          <w:tcPr>
            <w:tcW w:type="dxa" w:w="890"/>
          </w:tcPr>
          <w:p>
            <w:r>
              <w:rPr/>
              <w:t>7</w:t>
            </w:r>
          </w:p>
        </w:tc>
        <w:tc>
          <w:tcPr>
            <w:tcW w:type="dxa" w:w="3178"/>
          </w:tcPr>
          <w:p>
            <w:r>
              <w:rPr/>
              <w:t>无招标文件或法律、法规、规章规定属于无效投标的其他情形</w:t>
            </w:r>
          </w:p>
        </w:tc>
        <w:tc>
          <w:tcPr>
            <w:tcW w:type="dxa" w:w="4238"/>
          </w:tcPr>
          <w:p>
            <w:r>
              <w:rPr/>
              <w:t>无招标文件或法律、法规、规章规定属于无效投标的其他情形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采购包1(中心城区景观照明设施短期维护服务项目):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技术部分40.0分</w:t>
            </w:r>
          </w:p>
          <w:p>
            <w:r>
              <w:rPr/>
              <w:t>报价得分15.0分</w:t>
            </w:r>
          </w:p>
        </w:tc>
      </w:tr>
      <w:tr>
        <w:tc>
          <w:tcPr>
            <w:tcW w:type="dxa" w:w="922"/>
            <w:gridSpan w:val="2"/>
            <w:vMerge w:val="restart"/>
          </w:tcPr>
          <w:p>
            <w:pPr>
              <w:jc w:val="center"/>
            </w:pPr>
            <w:r>
              <w:rPr/>
              <w:t>技术部分</w:t>
            </w:r>
          </w:p>
        </w:tc>
        <w:tc>
          <w:tcPr>
            <w:tcW w:type="dxa" w:w="2307"/>
          </w:tcPr>
          <w:p>
            <w:pPr>
              <w:jc w:val="left"/>
            </w:pPr>
            <w:r>
              <w:rPr/>
              <w:t>对招标文件条款的响应程度  (5.0分)</w:t>
            </w:r>
            <w:r>
              <w:rPr/>
              <w:t>，（等次分值选择：</w:t>
            </w:r>
            <w:r>
              <w:rPr/>
              <w:t>0.0;</w:t>
            </w:r>
            <w:r>
              <w:rPr/>
              <w:t>1.0;</w:t>
            </w:r>
            <w:r>
              <w:rPr/>
              <w:t>2.0;</w:t>
            </w:r>
            <w:r>
              <w:rPr/>
              <w:t>3.0;</w:t>
            </w:r>
            <w:r>
              <w:rPr/>
              <w:t>5.0;</w:t>
            </w:r>
            <w:r>
              <w:rPr/>
              <w:t>）</w:t>
            </w:r>
          </w:p>
        </w:tc>
        <w:tc>
          <w:tcPr>
            <w:tcW w:type="dxa" w:w="5076"/>
          </w:tcPr>
          <w:p>
            <w:pPr>
              <w:jc w:val="left"/>
            </w:pPr>
            <w:r>
              <w:rPr/>
              <w:t>优：响应内容全面、具体、准确，完全满足或优于招标文件要求的，得5分； 良：响应内容较全面、具体，基本满足招标文件要求，得3分； 中：响应内容一般、不够具体，基本符合要求，得2分； 差：响应内容不够全面、不够具体，表述模糊的，得1分。</w:t>
            </w:r>
          </w:p>
        </w:tc>
      </w:tr>
      <w:tr>
        <w:tc>
          <w:tcPr>
            <w:tcW w:type="dxa" w:w="922"/>
            <w:gridSpan w:val="2"/>
            <w:vMerge/>
          </w:tcPr>
          <w:p/>
        </w:tc>
        <w:tc>
          <w:tcPr>
            <w:tcW w:type="dxa" w:w="2307"/>
          </w:tcPr>
          <w:p>
            <w:pPr>
              <w:jc w:val="left"/>
            </w:pPr>
            <w:r>
              <w:rPr/>
              <w:t>维护巡查工作实施方案 (10.0分)</w:t>
            </w:r>
            <w:r>
              <w:rPr/>
              <w:t>，（等次分值选择：</w:t>
            </w:r>
            <w:r>
              <w:rPr/>
              <w:t>0.0;</w:t>
            </w:r>
            <w:r>
              <w:rPr/>
              <w:t>1.0;</w:t>
            </w:r>
            <w:r>
              <w:rPr/>
              <w:t>4.0;</w:t>
            </w:r>
            <w:r>
              <w:rPr/>
              <w:t>7.0;</w:t>
            </w:r>
            <w:r>
              <w:rPr/>
              <w:t>10.0;</w:t>
            </w:r>
            <w:r>
              <w:rPr/>
              <w:t>）</w:t>
            </w:r>
          </w:p>
        </w:tc>
        <w:tc>
          <w:tcPr>
            <w:tcW w:type="dxa" w:w="5076"/>
          </w:tcPr>
          <w:p>
            <w:pPr>
              <w:jc w:val="left"/>
            </w:pPr>
            <w:r>
              <w:rPr/>
              <w:t>根据本项目的特点和目标需求拟出巡查工作实施计划，计划至少包括目标任务、人员配置、巡查内容、巡查工作要求、 巡查资料管理、巡查与维修工作的对接、巡查考核管理等方面内容。 优：方案针对性强，重点突出，内容全面，科学合理，具有很强的专业性，操作性强，得 10 分； 良：方案针对性一般，有重点，内容较全面，较合理，专业性较强，可行性一般，得 7 分； 中：方案针对性一般，缺少重点，内容简单化，可行性一般，得 4 分； 差：方案针对性较差，内容不够齐全，内容不够具体，可行性较差，得 1分。 无提供方案（或措施）的不得分。</w:t>
            </w:r>
          </w:p>
        </w:tc>
      </w:tr>
      <w:tr>
        <w:tc>
          <w:tcPr>
            <w:tcW w:type="dxa" w:w="922"/>
            <w:gridSpan w:val="2"/>
            <w:vMerge/>
          </w:tcPr>
          <w:p/>
        </w:tc>
        <w:tc>
          <w:tcPr>
            <w:tcW w:type="dxa" w:w="2307"/>
          </w:tcPr>
          <w:p>
            <w:pPr>
              <w:jc w:val="left"/>
            </w:pPr>
            <w:r>
              <w:rPr/>
              <w:t>设施维修工作组织实施方案 (10.0分)</w:t>
            </w:r>
            <w:r>
              <w:rPr/>
              <w:t>，（等次分值选择：</w:t>
            </w:r>
            <w:r>
              <w:rPr/>
              <w:t>0.0;</w:t>
            </w:r>
            <w:r>
              <w:rPr/>
              <w:t>1.0;</w:t>
            </w:r>
            <w:r>
              <w:rPr/>
              <w:t>4.0;</w:t>
            </w:r>
            <w:r>
              <w:rPr/>
              <w:t>7.0;</w:t>
            </w:r>
            <w:r>
              <w:rPr/>
              <w:t>10.0;</w:t>
            </w:r>
            <w:r>
              <w:rPr/>
              <w:t>）</w:t>
            </w:r>
          </w:p>
        </w:tc>
        <w:tc>
          <w:tcPr>
            <w:tcW w:type="dxa" w:w="5076"/>
          </w:tcPr>
          <w:p>
            <w:pPr>
              <w:jc w:val="left"/>
            </w:pPr>
            <w:r>
              <w:rPr/>
              <w:t>对本项目的维修工作和管理目标进行分析，拟出维修工作组织实施方案，方案至少包括目标任务、人员及机械设备配置、维修作业安全与质量保证、文明施工管理、维修资料管理、维修效率等方面内容。 优：方案内容齐全，编制科学合理，能准确把握维修工作重点、难点，方案针对性强，具有很强的专业性、 操作性和可行性，质量保证和效率管理及文明施工等方面措施具体可行，得 10 分； 良：方案内容齐全，编制较合理，能准确把握维修工作重点、难点，方案针对性较强，具有较强的专业性、 操作性和可行性，质量保证和效率管理及文明施工等方面措施较具体可行，得 7 分； 中：方案内容基本齐全，编制较合理，基本能准确把握维修工作重点、难点，方案针对性一般，专业性、 操作性和可行性一般，质量保证和效率管理及文明施工等方面措施较可行性一般，得 4分； 差：方案内容不够齐全，有维修工作重点、难点，方案针对性较差，专业性、操作性和可行性较差，质量 保证和效率管理及文明施工等方面措施较可行较差，得 1 分。 无提供方案（或措施）的不得分。</w:t>
            </w:r>
          </w:p>
        </w:tc>
      </w:tr>
      <w:tr>
        <w:tc>
          <w:tcPr>
            <w:tcW w:type="dxa" w:w="922"/>
            <w:gridSpan w:val="2"/>
            <w:vMerge/>
          </w:tcPr>
          <w:p/>
        </w:tc>
        <w:tc>
          <w:tcPr>
            <w:tcW w:type="dxa" w:w="2307"/>
          </w:tcPr>
          <w:p>
            <w:pPr>
              <w:jc w:val="left"/>
            </w:pPr>
            <w:r>
              <w:rPr/>
              <w:t>安全保障措施 (10.0分)</w:t>
            </w:r>
            <w:r>
              <w:rPr/>
              <w:t>，（等次分值选择：</w:t>
            </w:r>
            <w:r>
              <w:rPr/>
              <w:t>0.0;</w:t>
            </w:r>
            <w:r>
              <w:rPr/>
              <w:t>1.0;</w:t>
            </w:r>
            <w:r>
              <w:rPr/>
              <w:t>4.0;</w:t>
            </w:r>
            <w:r>
              <w:rPr/>
              <w:t>7.0;</w:t>
            </w:r>
            <w:r>
              <w:rPr/>
              <w:t>10.0;</w:t>
            </w:r>
            <w:r>
              <w:rPr/>
              <w:t>）</w:t>
            </w:r>
          </w:p>
        </w:tc>
        <w:tc>
          <w:tcPr>
            <w:tcW w:type="dxa" w:w="5076"/>
          </w:tcPr>
          <w:p>
            <w:pPr>
              <w:jc w:val="left"/>
            </w:pPr>
            <w:r>
              <w:rPr/>
              <w:t>根据本项目的特点拟出安全保障管理措施，管理措施应做到针对性强、可操作性强，措施要具体，目标明确。 优：安全保障管理措施针对性强，可操作性强，目标明确，措施具体，得 10 分； 良：安全保障管理措施方案针对性较强，操作性较强，目标较明确，措施较具体，得 7 分； 中：安全保障管理措施方案针对性一般，操作性一般，目标不够明确，措施具体性一般，得 4 分； 差：安全保障管理措施方案缺乏针对性，操作性较差，目标不够明确，措施不够具体，得 1 分。 无提供方案（或措施）的不得分。</w:t>
            </w:r>
          </w:p>
        </w:tc>
      </w:tr>
      <w:tr>
        <w:tc>
          <w:tcPr>
            <w:tcW w:type="dxa" w:w="922"/>
            <w:gridSpan w:val="2"/>
            <w:vMerge/>
          </w:tcPr>
          <w:p/>
        </w:tc>
        <w:tc>
          <w:tcPr>
            <w:tcW w:type="dxa" w:w="2307"/>
          </w:tcPr>
          <w:p>
            <w:pPr>
              <w:jc w:val="left"/>
            </w:pPr>
            <w:r>
              <w:rPr/>
              <w:t>应急响应及服务承诺  (5.0分)</w:t>
            </w:r>
            <w:r>
              <w:rPr/>
              <w:t>，（等次分值选择：</w:t>
            </w:r>
            <w:r>
              <w:rPr/>
              <w:t>0.0;</w:t>
            </w:r>
            <w:r>
              <w:rPr/>
              <w:t>1.0;</w:t>
            </w:r>
            <w:r>
              <w:rPr/>
              <w:t>2.0;</w:t>
            </w:r>
            <w:r>
              <w:rPr/>
              <w:t>3.0;</w:t>
            </w:r>
            <w:r>
              <w:rPr/>
              <w:t>5.0;</w:t>
            </w:r>
            <w:r>
              <w:rPr/>
              <w:t>）</w:t>
            </w:r>
          </w:p>
        </w:tc>
        <w:tc>
          <w:tcPr>
            <w:tcW w:type="dxa" w:w="5076"/>
          </w:tcPr>
          <w:p>
            <w:pPr>
              <w:jc w:val="left"/>
            </w:pPr>
            <w:r>
              <w:rPr/>
              <w:t>优：应急响应计划全面、规范，目标明确，措施具体、可行；对应急响应时效作出具体、明确、服务高效的承诺，得5分； 良：应急响应计划基本全面，目标较明确，措施较具体，但可行性一般；对应急响应时效作出较具体、明确的承诺，得3分； 中：应急响应计划一般，合理性一般，目标不够明确，措施具体性一般；应急响应承诺时效性一般，得2分； 差：应急响应计划一般，合理性不够，目标不够明确，措施不具体；应急响应承诺时效性较差，得1分。 无提供方案（或措施）的不得分。</w:t>
            </w:r>
          </w:p>
        </w:tc>
      </w:tr>
      <w:tr>
        <w:tc>
          <w:tcPr>
            <w:tcW w:type="dxa" w:w="922"/>
            <w:gridSpan w:val="2"/>
            <w:vMerge w:val="restart"/>
          </w:tcPr>
          <w:p>
            <w:pPr>
              <w:jc w:val="center"/>
            </w:pPr>
            <w:r>
              <w:rPr/>
              <w:t>商务部分</w:t>
            </w:r>
          </w:p>
        </w:tc>
        <w:tc>
          <w:tcPr>
            <w:tcW w:type="dxa" w:w="2307"/>
          </w:tcPr>
          <w:p>
            <w:pPr>
              <w:jc w:val="left"/>
            </w:pPr>
            <w:r>
              <w:rPr/>
              <w:t>拟投入项目管理人员   (12.0分)</w:t>
            </w:r>
          </w:p>
        </w:tc>
        <w:tc>
          <w:tcPr>
            <w:tcW w:type="dxa" w:w="5076"/>
          </w:tcPr>
          <w:p>
            <w:pPr>
              <w:jc w:val="left"/>
            </w:pPr>
            <w:r>
              <w:rPr/>
              <w:t>1.拟投入项目负责人具有（光源与照明或机电或电气专业）高级工程师职称得4分，中级工程师职称得2分，其他不得分，满分为4分。 2.项目负责人具有市政公用工程或机电工程专业注册建造师一级得2分，注册建造师二级得1分，满分为2分； 3.拟投入技术负责人具有（光源与照明或机电或电气专业）高级工程师职称得4分，中级工程师职称得2分，其他不得分，满分为4分；4.拟投入中级注册安全工程师得2分，初级注册安全工程师得1分，满分为2分； （材料提交要求：①投标文件提供以上人员由投标人为其购买的2023年1月以来任意一个月社保证明复印件加盖公章和劳务合同复印件（加盖公章），如投标人未能提供上述资料的，可以在投标文件中提供《人员承诺函》（格式自拟，承诺函内容包括 但不限于以下内容：“若我单位中标，合同签订时保证按投标文件中所配备投入本项目的人员全部到位并提供所有人员以我单位缴纳的社保证明，否则视为我单位放弃中标资格。”承诺函须法定代表人或授权人签字并加盖供应商公章。）（评标时投标文件中已提供《人员承诺函》 的视为满足评审要求。【投标人应本着实事求是的态度出具《人员承诺函》， 一经发现承诺的内容有虚假，将视为虚假投标报采购监管部门进行处罚。】 ②提供项目负责人职称证复印件，注册建造师注册证书复印件，技术负责人职称证复印件，并加盖公章。 ③项目负责人和技术负责人各1名，不能同一人。 注：中标通知书发出之日起10个自然日内，提供上述相关资料原件供采购人核查，未能提供原件或提供原件不符的视为放弃中标资格。</w:t>
            </w:r>
          </w:p>
        </w:tc>
      </w:tr>
      <w:tr>
        <w:tc>
          <w:tcPr>
            <w:tcW w:type="dxa" w:w="922"/>
            <w:gridSpan w:val="2"/>
            <w:vMerge/>
          </w:tcPr>
          <w:p/>
        </w:tc>
        <w:tc>
          <w:tcPr>
            <w:tcW w:type="dxa" w:w="2307"/>
          </w:tcPr>
          <w:p>
            <w:pPr>
              <w:jc w:val="left"/>
            </w:pPr>
            <w:r>
              <w:rPr/>
              <w:t>拟投入特种作业技术工人员  (8.0分)</w:t>
            </w:r>
          </w:p>
        </w:tc>
        <w:tc>
          <w:tcPr>
            <w:tcW w:type="dxa" w:w="5076"/>
          </w:tcPr>
          <w:p>
            <w:pPr>
              <w:jc w:val="left"/>
            </w:pPr>
            <w:r>
              <w:rPr/>
              <w:t>1.拟投入本项目的巡查值班人员，每人得 1 分（最高得 4 分）；2.拟投入本项目的高处作业人员，每人得 1 分（最高得 4 分）。 （材料提交要求：①投标文件提供以上人员由投标人为其购买的2023年1月以来任意一个月社保证明复印件加盖公章，或劳务合同复印件（加盖公章）及由劳务资质专业公司代缴的社保证明复印件（提供劳务资质专业公司的劳务派遣证书复印件），如投标人未能提供上述资料的，可以在投标文件中提供《人员承诺函》（格式自拟，承诺函内容包括 但不限于以下内容：“若我单位中标，合同签订时保证按投标文件中所配备投入本项目的人员全部到位并提供所有人员以我单位缴纳的社保证明，否则视为我单位放弃中标资格”承诺函须法定代表人或授权人签字并加盖供应商公章。）（评标时投标文件中已提供《人员承诺函》 的视为满足评审要求。【投标人应本着实事求是的态度出具《人员承诺函》， 一经发现承诺的内容有虚假，将视为虚假投标报采购监管部门进行处罚。】 ②提供上述第1点人员电工证复印件、第2点高处作业操作证（作业类别为高处安装、维护、拆除作业）和电工证复印件，并打印以上证件的网页截图作为证明材料，证书的有效性以https://cx.mem.gov.cn/网站公布的网页截图为准，投标人通过网站进行打印，上述资料均需加盖投标人单位公章，未按要求提供的不得分。 注：中标通知书发出之日起10个自然日内，提供上述相关资料原件供采购人核查，未能提供原件或提供原件不符的视为放弃中标资格。</w:t>
            </w:r>
          </w:p>
        </w:tc>
      </w:tr>
      <w:tr>
        <w:tc>
          <w:tcPr>
            <w:tcW w:type="dxa" w:w="922"/>
            <w:gridSpan w:val="2"/>
            <w:vMerge/>
          </w:tcPr>
          <w:p/>
        </w:tc>
        <w:tc>
          <w:tcPr>
            <w:tcW w:type="dxa" w:w="2307"/>
          </w:tcPr>
          <w:p>
            <w:pPr>
              <w:jc w:val="left"/>
            </w:pPr>
            <w:r>
              <w:rPr/>
              <w:t>拟投入机械设备 (5.0分)</w:t>
            </w:r>
          </w:p>
        </w:tc>
        <w:tc>
          <w:tcPr>
            <w:tcW w:type="dxa" w:w="5076"/>
          </w:tcPr>
          <w:p>
            <w:pPr>
              <w:jc w:val="left"/>
            </w:pPr>
            <w:r>
              <w:rPr/>
              <w:t>1.在满足用户需求机械设备基本配置表的条件下，每增加一台升高高度不少于18米的高空作业车，得5分（最高得5分）； 材料提交要求：①提供上述第1点车辆的行驶证复印件（若是租赁的还须提供租赁协议书）和清楚显示车牌号码的车辆前面、后面照片，复印件加盖公章。②若投标时未能按上述要求提供设备证明材料的，可以在投标文件中提供《设备承诺函》（格式自拟，承诺函内容包括但不限于以下内容：“若我单位中标，合同签订时保证按投标文件中所配备投入本项目的设备全部到位，否则视为我单位放弃中标资格”承诺函须法定代表人或授权人签字并加盖供应商公章。），（评标时投标文件中已提供《设备承诺函》的视为已提供上述对应的设备证明材料）。【投标人应本着实事求是的态度出具《设备承诺函》，一经发现承诺的内容有虚假，将视为虚假投标报采购监管部门进行处罚。】 注：中标通知书发出之日起10个自然日内，提供上述相关资料原件供采购人核查，未能提供原件或提供原件不符的视为放弃中标资格。</w:t>
            </w:r>
          </w:p>
        </w:tc>
      </w:tr>
      <w:tr>
        <w:tc>
          <w:tcPr>
            <w:tcW w:type="dxa" w:w="922"/>
            <w:gridSpan w:val="2"/>
            <w:vMerge/>
          </w:tcPr>
          <w:p/>
        </w:tc>
        <w:tc>
          <w:tcPr>
            <w:tcW w:type="dxa" w:w="2307"/>
          </w:tcPr>
          <w:p>
            <w:pPr>
              <w:jc w:val="left"/>
            </w:pPr>
            <w:r>
              <w:rPr/>
              <w:t>同类项目业绩情况  (20.0分)</w:t>
            </w:r>
          </w:p>
        </w:tc>
        <w:tc>
          <w:tcPr>
            <w:tcW w:type="dxa" w:w="5076"/>
          </w:tcPr>
          <w:p>
            <w:pPr>
              <w:jc w:val="left"/>
            </w:pPr>
            <w:r>
              <w:rPr/>
              <w:t>2020年以来承接过本项目同类项目，每个项目得4分。（最高得20分） （材料提交要求：提供类似项目中标通知书（非投标项目不需提供，但须提供没有中标通知书的说明，由合同甲方加具意见并盖公章）、合同书（有甲方骑缝章）和合同款收款发票复印件并加盖投标人公章。合同时间以签订合同时间为准。 注：中标通知书发出之日起10个自然日内，提供上述相关资料原件供采购人核查，未能提供原件或提供原件不符的视为放弃中标资格。</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36"/>
        </w:rPr>
        <w:t>中心城区景观照明设施维护服务项目</w:t>
      </w:r>
    </w:p>
    <w:p>
      <w:pPr>
        <w:jc w:val="left"/>
      </w:pPr>
    </w:p>
    <w:p>
      <w:pPr>
        <w:jc w:val="both"/>
      </w:pPr>
    </w:p>
    <w:p>
      <w:pPr>
        <w:jc w:val="center"/>
      </w:pPr>
      <w:r>
        <w:rPr>
          <w:b/>
          <w:sz w:val="36"/>
        </w:rPr>
        <w:t>合</w:t>
      </w:r>
      <w:r>
        <w:rPr>
          <w:b/>
          <w:sz w:val="36"/>
        </w:rPr>
        <w:t xml:space="preserve"> </w:t>
      </w:r>
      <w:r>
        <w:rPr>
          <w:b/>
          <w:sz w:val="36"/>
        </w:rPr>
        <w:t>同</w:t>
      </w:r>
      <w:r>
        <w:rPr>
          <w:b/>
          <w:sz w:val="36"/>
        </w:rPr>
        <w:t xml:space="preserve"> </w:t>
      </w:r>
      <w:r>
        <w:rPr>
          <w:b/>
          <w:sz w:val="36"/>
        </w:rPr>
        <w:t>书</w:t>
      </w:r>
    </w:p>
    <w:p>
      <w:pPr>
        <w:jc w:val="center"/>
      </w:pPr>
      <w:r>
        <w:rPr>
          <w:b/>
          <w:sz w:val="28"/>
        </w:rPr>
        <w:t>（示范文本，最终以采购人、中标人签订为准）</w:t>
      </w:r>
    </w:p>
    <w:p>
      <w:pPr>
        <w:jc w:val="center"/>
      </w:pPr>
    </w:p>
    <w:p>
      <w:pPr>
        <w:jc w:val="both"/>
      </w:pPr>
    </w:p>
    <w:p>
      <w:pPr>
        <w:jc w:val="both"/>
      </w:pPr>
    </w:p>
    <w:p>
      <w:pPr>
        <w:jc w:val="both"/>
      </w:pPr>
    </w:p>
    <w:p>
      <w:pPr>
        <w:ind w:firstLine="840"/>
        <w:jc w:val="both"/>
      </w:pPr>
      <w:r>
        <w:rPr>
          <w:sz w:val="28"/>
        </w:rPr>
        <w:t>项目名称：</w:t>
      </w:r>
      <w:r>
        <w:rPr>
          <w:sz w:val="21"/>
          <w:u w:val="single"/>
        </w:rPr>
        <w:t xml:space="preserve">                                     </w:t>
      </w:r>
    </w:p>
    <w:p>
      <w:pPr>
        <w:ind w:firstLine="840"/>
        <w:jc w:val="both"/>
      </w:pPr>
    </w:p>
    <w:p>
      <w:pPr>
        <w:ind w:firstLine="840"/>
        <w:jc w:val="both"/>
      </w:pPr>
      <w:r>
        <w:rPr>
          <w:sz w:val="28"/>
        </w:rPr>
        <w:t>合同编号：</w:t>
      </w:r>
      <w:r>
        <w:rPr>
          <w:sz w:val="21"/>
          <w:u w:val="single"/>
        </w:rPr>
        <w:t xml:space="preserve">                                     </w:t>
      </w:r>
    </w:p>
    <w:p>
      <w:pPr>
        <w:ind w:firstLine="840"/>
        <w:jc w:val="both"/>
      </w:pPr>
    </w:p>
    <w:p>
      <w:pPr>
        <w:ind w:firstLine="840"/>
        <w:jc w:val="both"/>
      </w:pPr>
      <w:r>
        <w:rPr>
          <w:sz w:val="28"/>
        </w:rPr>
        <w:t>签约地点：</w:t>
      </w:r>
      <w:r>
        <w:rPr>
          <w:sz w:val="21"/>
          <w:u w:val="single"/>
        </w:rPr>
        <w:t xml:space="preserve">                                     </w:t>
      </w:r>
    </w:p>
    <w:p>
      <w:pPr>
        <w:ind w:firstLine="840"/>
        <w:jc w:val="both"/>
      </w:pPr>
    </w:p>
    <w:p>
      <w:pPr>
        <w:ind w:firstLine="840"/>
        <w:jc w:val="both"/>
      </w:pPr>
      <w:r>
        <w:rPr>
          <w:sz w:val="28"/>
        </w:rPr>
        <w:t>签订日期：</w:t>
      </w:r>
      <w:r>
        <w:rPr>
          <w:sz w:val="28"/>
        </w:rPr>
        <w:t xml:space="preserve"> </w:t>
      </w:r>
      <w:r>
        <w:rPr>
          <w:sz w:val="28"/>
        </w:rPr>
        <w:t>二</w:t>
      </w:r>
      <w:r>
        <w:rPr>
          <w:sz w:val="28"/>
        </w:rPr>
        <w:t>○    年    月     日</w:t>
      </w:r>
    </w:p>
    <w:p>
      <w:pPr>
        <w:jc w:val="both"/>
      </w:pPr>
    </w:p>
    <w:p>
      <w:pPr>
        <w:jc w:val="both"/>
      </w:pPr>
    </w:p>
    <w:p>
      <w:pPr>
        <w:jc w:val="both"/>
      </w:pPr>
    </w:p>
    <w:p>
      <w:pPr>
        <w:jc w:val="both"/>
      </w:pPr>
    </w:p>
    <w:p>
      <w:pPr>
        <w:jc w:val="both"/>
      </w:pPr>
    </w:p>
    <w:p>
      <w:pPr>
        <w:jc w:val="both"/>
      </w:pPr>
    </w:p>
    <w:p>
      <w:pPr>
        <w:jc w:val="center"/>
      </w:pPr>
    </w:p>
    <w:p>
      <w:pPr>
        <w:jc w:val="center"/>
      </w:pPr>
      <w:r>
        <w:rPr>
          <w:b/>
          <w:sz w:val="44"/>
        </w:rPr>
        <w:t>中山市中心城区景观照明设施</w:t>
      </w:r>
    </w:p>
    <w:p>
      <w:pPr>
        <w:jc w:val="center"/>
      </w:pPr>
      <w:r>
        <w:rPr>
          <w:b/>
          <w:sz w:val="44"/>
        </w:rPr>
        <w:t>维护服务合同</w:t>
      </w:r>
    </w:p>
    <w:p>
      <w:pPr>
        <w:jc w:val="both"/>
      </w:pPr>
    </w:p>
    <w:p>
      <w:pPr>
        <w:jc w:val="both"/>
      </w:pPr>
    </w:p>
    <w:p>
      <w:pPr>
        <w:jc w:val="both"/>
      </w:pPr>
    </w:p>
    <w:p>
      <w:pPr>
        <w:jc w:val="both"/>
      </w:pPr>
    </w:p>
    <w:p>
      <w:pPr>
        <w:jc w:val="center"/>
      </w:pPr>
      <w:r>
        <w:rPr>
          <w:b/>
          <w:sz w:val="44"/>
        </w:rPr>
        <w:t>（格式文本）</w:t>
      </w:r>
    </w:p>
    <w:p>
      <w:pPr>
        <w:jc w:val="both"/>
      </w:pPr>
    </w:p>
    <w:p>
      <w:pPr>
        <w:jc w:val="both"/>
      </w:pPr>
    </w:p>
    <w:p>
      <w:pPr>
        <w:jc w:val="both"/>
      </w:pPr>
    </w:p>
    <w:p>
      <w:pPr>
        <w:jc w:val="both"/>
      </w:pPr>
    </w:p>
    <w:p>
      <w:pPr>
        <w:jc w:val="both"/>
      </w:pPr>
    </w:p>
    <w:p>
      <w:pPr>
        <w:ind w:firstLine="560"/>
        <w:jc w:val="both"/>
      </w:pPr>
      <w:r>
        <w:rPr>
          <w:sz w:val="28"/>
        </w:rPr>
        <w:t>项目名称：</w:t>
      </w:r>
      <w:r>
        <w:rPr>
          <w:sz w:val="28"/>
          <w:u w:val="single"/>
        </w:rPr>
        <w:t>中山市中心城区景观照明设施维护服务</w:t>
      </w:r>
    </w:p>
    <w:p>
      <w:pPr>
        <w:ind w:firstLine="560"/>
        <w:jc w:val="both"/>
      </w:pPr>
      <w:r>
        <w:rPr>
          <w:sz w:val="28"/>
        </w:rPr>
        <w:t>合同编号：</w:t>
      </w:r>
    </w:p>
    <w:p>
      <w:pPr>
        <w:ind w:firstLine="560"/>
        <w:jc w:val="both"/>
      </w:pPr>
      <w:r>
        <w:rPr>
          <w:sz w:val="28"/>
        </w:rPr>
        <w:t>采购人：</w:t>
      </w:r>
    </w:p>
    <w:p>
      <w:pPr>
        <w:ind w:firstLine="560"/>
        <w:jc w:val="both"/>
      </w:pPr>
      <w:r>
        <w:rPr>
          <w:sz w:val="28"/>
        </w:rPr>
        <w:t>中标人：</w:t>
      </w:r>
    </w:p>
    <w:p>
      <w:pPr>
        <w:ind w:firstLine="560"/>
        <w:jc w:val="both"/>
      </w:pPr>
      <w:r>
        <w:rPr>
          <w:sz w:val="28"/>
        </w:rPr>
        <w:t>签订日期：</w:t>
      </w:r>
    </w:p>
    <w:p>
      <w:pPr>
        <w:jc w:val="both"/>
      </w:pPr>
    </w:p>
    <w:p>
      <w:pPr>
        <w:jc w:val="both"/>
      </w:pPr>
    </w:p>
    <w:p>
      <w:r>
        <w:rPr>
          <w:sz w:val="21"/>
        </w:rPr>
        <w:t>采购人（以下简称甲方）：</w:t>
      </w:r>
    </w:p>
    <w:p>
      <w:r>
        <w:rPr/>
        <w:t xml:space="preserve"> </w:t>
      </w:r>
    </w:p>
    <w:p>
      <w:pPr>
        <w:jc w:val="both"/>
      </w:pPr>
      <w:r>
        <w:rPr>
          <w:sz w:val="21"/>
        </w:rPr>
        <w:t>中标人</w:t>
      </w:r>
      <w:r>
        <w:rPr>
          <w:sz w:val="21"/>
        </w:rPr>
        <w:t>（以下简称乙方）：</w:t>
      </w:r>
    </w:p>
    <w:p>
      <w:pPr>
        <w:ind w:firstLine="420"/>
        <w:jc w:val="both"/>
      </w:pPr>
    </w:p>
    <w:p>
      <w:pPr>
        <w:jc w:val="both"/>
      </w:pPr>
      <w:r>
        <w:rPr>
          <w:sz w:val="20"/>
        </w:rPr>
        <w:t>根据《中华人民共</w:t>
      </w:r>
      <w:r>
        <w:rPr>
          <w:color w:val="000000"/>
          <w:sz w:val="20"/>
        </w:rPr>
        <w:t>和国民法典》等有关法律法规的规定及中山市政府采购项目</w:t>
      </w:r>
      <w:r>
        <w:rPr>
          <w:color w:val="000000"/>
          <w:sz w:val="20"/>
        </w:rPr>
        <w:t>中心城区景观照明设施维护</w:t>
      </w:r>
      <w:r>
        <w:rPr>
          <w:color w:val="000000"/>
          <w:sz w:val="20"/>
        </w:rPr>
        <w:t>服务</w:t>
      </w:r>
      <w:r>
        <w:rPr>
          <w:color w:val="000000"/>
          <w:sz w:val="20"/>
        </w:rPr>
        <w:t>(项目编号：</w:t>
      </w:r>
      <w:r>
        <w:rPr>
          <w:sz w:val="20"/>
          <w:u w:val="single"/>
        </w:rPr>
        <w:t xml:space="preserve"> </w:t>
      </w:r>
      <w:r>
        <w:rPr>
          <w:sz w:val="20"/>
          <w:u w:val="single"/>
        </w:rPr>
        <w:t xml:space="preserve">       </w:t>
      </w:r>
      <w:r>
        <w:rPr>
          <w:sz w:val="20"/>
        </w:rPr>
        <w:t xml:space="preserve"> </w:t>
      </w:r>
      <w:r>
        <w:rPr>
          <w:color w:val="000000"/>
          <w:sz w:val="20"/>
        </w:rPr>
        <w:t>)的采</w:t>
      </w:r>
      <w:r>
        <w:rPr>
          <w:sz w:val="20"/>
        </w:rPr>
        <w:t>购结果，遵循平等、自愿、公平和诚实信用的原则，甲乙双方就</w:t>
      </w:r>
      <w:r>
        <w:rPr>
          <w:sz w:val="20"/>
        </w:rPr>
        <w:t>中心城区景观照明设施维护</w:t>
      </w:r>
      <w:r>
        <w:rPr>
          <w:sz w:val="20"/>
        </w:rPr>
        <w:t>服务</w:t>
      </w:r>
      <w:r>
        <w:rPr>
          <w:sz w:val="20"/>
        </w:rPr>
        <w:t>及有关事项</w:t>
      </w:r>
      <w:r>
        <w:rPr>
          <w:sz w:val="20"/>
        </w:rPr>
        <w:t>协商一致，签订本合同，以资双方共同遵守</w:t>
      </w:r>
    </w:p>
    <w:p>
      <w:pPr>
        <w:jc w:val="both"/>
      </w:pPr>
    </w:p>
    <w:p>
      <w:pPr>
        <w:jc w:val="both"/>
      </w:pPr>
      <w:r>
        <w:rPr>
          <w:sz w:val="20"/>
        </w:rPr>
        <w:t>一、项目基本情况</w:t>
      </w:r>
    </w:p>
    <w:p>
      <w:pPr>
        <w:jc w:val="both"/>
      </w:pPr>
      <w:r>
        <w:rPr>
          <w:sz w:val="20"/>
        </w:rPr>
        <w:t>（一）项目名称：中心城区景观照明设施维护服务。</w:t>
      </w:r>
    </w:p>
    <w:p>
      <w:pPr>
        <w:jc w:val="both"/>
      </w:pPr>
      <w:r>
        <w:rPr>
          <w:sz w:val="20"/>
        </w:rPr>
        <w:t>（二）</w:t>
      </w:r>
      <w:r>
        <w:rPr>
          <w:sz w:val="20"/>
        </w:rPr>
        <w:t>项目地点：中山市中心城区。</w:t>
      </w:r>
    </w:p>
    <w:p>
      <w:pPr>
        <w:jc w:val="both"/>
      </w:pPr>
      <w:r>
        <w:rPr>
          <w:sz w:val="20"/>
        </w:rPr>
        <w:t>（三）</w:t>
      </w:r>
      <w:r>
        <w:rPr>
          <w:sz w:val="20"/>
        </w:rPr>
        <w:t>维护内容：本项目的景观照明设施提指中心城区范围内由采购人负责维护管理的各种景观灯（庭院灯、地灯、投射灯、水下灯等等）、亮化灯光设施（</w:t>
      </w:r>
      <w:r>
        <w:rPr>
          <w:sz w:val="20"/>
        </w:rPr>
        <w:t>LED</w:t>
      </w:r>
      <w:r>
        <w:rPr>
          <w:sz w:val="20"/>
        </w:rPr>
        <w:t>数码管、洗墙灯、泛光灯、投光灯、点光源、霓虹灯等等）、音乐喷池及电线电缆、配电设备、表箱和控制系统等配套设施（详见设施量清单）。工作内容主要包括：对合同范围的景观照明设施的运行状况进行日常巡查，负责设施监视保护工作，全面掌握设施运行情况，及时发现设施运行过程中存在的问题；按有关技术规范、标准对存在损坏、破损、故障及其他影响设施正常运行的缺陷进行维修，保证景观照明设施完好、安全。</w:t>
      </w:r>
    </w:p>
    <w:p>
      <w:pPr>
        <w:jc w:val="both"/>
      </w:pPr>
      <w:r>
        <w:rPr>
          <w:sz w:val="20"/>
        </w:rPr>
        <w:t>（四）服务期限：从</w:t>
      </w:r>
      <w:r>
        <w:rPr>
          <w:sz w:val="20"/>
        </w:rPr>
        <w:t xml:space="preserve">    </w:t>
      </w:r>
      <w:r>
        <w:rPr>
          <w:sz w:val="20"/>
        </w:rPr>
        <w:t>年</w:t>
      </w:r>
      <w:r>
        <w:rPr>
          <w:sz w:val="20"/>
        </w:rPr>
        <w:t xml:space="preserve">  </w:t>
      </w:r>
      <w:r>
        <w:rPr>
          <w:sz w:val="20"/>
        </w:rPr>
        <w:t>月</w:t>
      </w:r>
      <w:r>
        <w:rPr>
          <w:sz w:val="20"/>
        </w:rPr>
        <w:t xml:space="preserve">   </w:t>
      </w:r>
      <w:r>
        <w:rPr>
          <w:sz w:val="20"/>
        </w:rPr>
        <w:t>日至</w:t>
      </w:r>
      <w:r>
        <w:rPr>
          <w:sz w:val="20"/>
        </w:rPr>
        <w:t xml:space="preserve">   </w:t>
      </w:r>
      <w:r>
        <w:rPr>
          <w:sz w:val="20"/>
        </w:rPr>
        <w:t>年</w:t>
      </w:r>
      <w:r>
        <w:rPr>
          <w:sz w:val="20"/>
        </w:rPr>
        <w:t xml:space="preserve">  </w:t>
      </w:r>
      <w:r>
        <w:rPr>
          <w:sz w:val="20"/>
        </w:rPr>
        <w:t>月</w:t>
      </w:r>
      <w:r>
        <w:rPr>
          <w:sz w:val="20"/>
        </w:rPr>
        <w:t xml:space="preserve">    </w:t>
      </w:r>
      <w:r>
        <w:rPr>
          <w:sz w:val="20"/>
        </w:rPr>
        <w:t>日。</w:t>
      </w:r>
    </w:p>
    <w:p>
      <w:pPr>
        <w:jc w:val="both"/>
      </w:pPr>
      <w:r>
        <w:rPr>
          <w:b/>
          <w:sz w:val="20"/>
        </w:rPr>
        <w:t>二、人员、机械设备、办公场所要求：</w:t>
      </w:r>
    </w:p>
    <w:p>
      <w:pPr>
        <w:jc w:val="both"/>
      </w:pPr>
      <w:r>
        <w:rPr>
          <w:sz w:val="20"/>
        </w:rPr>
        <w:t>(</w:t>
      </w:r>
      <w:r>
        <w:rPr>
          <w:color w:val="000000"/>
          <w:sz w:val="20"/>
        </w:rPr>
        <w:t>一</w:t>
      </w:r>
      <w:r>
        <w:rPr>
          <w:color w:val="000000"/>
          <w:sz w:val="20"/>
        </w:rPr>
        <w:t>)</w:t>
      </w:r>
      <w:r>
        <w:rPr>
          <w:color w:val="000000"/>
          <w:sz w:val="20"/>
        </w:rPr>
        <w:t>人员要求</w:t>
      </w:r>
    </w:p>
    <w:p>
      <w:pPr>
        <w:jc w:val="both"/>
      </w:pPr>
      <w:r>
        <w:rPr>
          <w:color w:val="000000"/>
          <w:sz w:val="20"/>
        </w:rPr>
        <w:t>1.</w:t>
      </w:r>
      <w:r>
        <w:rPr>
          <w:color w:val="000000"/>
          <w:sz w:val="20"/>
        </w:rPr>
        <w:t>乙方应按不低于表一的要求配备人员（但不限于表一人员，投入的人员必须保证能满足本项目的需要），并保证于本合同签订之日起</w:t>
      </w:r>
      <w:r>
        <w:rPr>
          <w:color w:val="000000"/>
          <w:sz w:val="20"/>
          <w:u w:val="single"/>
        </w:rPr>
        <w:t>10</w:t>
      </w:r>
      <w:r>
        <w:rPr>
          <w:color w:val="000000"/>
          <w:sz w:val="20"/>
        </w:rPr>
        <w:t>日内全部配备完毕；</w:t>
      </w:r>
    </w:p>
    <w:p>
      <w:pPr>
        <w:jc w:val="both"/>
      </w:pPr>
      <w:r>
        <w:rPr>
          <w:color w:val="000000"/>
          <w:sz w:val="20"/>
        </w:rPr>
        <w:t>2.</w:t>
      </w:r>
      <w:r>
        <w:rPr>
          <w:color w:val="000000"/>
          <w:sz w:val="20"/>
        </w:rPr>
        <w:t>投入本项目的人员须是乙方的在职人员；</w:t>
      </w:r>
      <w:r>
        <w:rPr>
          <w:sz w:val="20"/>
        </w:rPr>
        <w:t xml:space="preserve"> </w:t>
      </w:r>
    </w:p>
    <w:p>
      <w:pPr>
        <w:jc w:val="both"/>
      </w:pPr>
      <w:r>
        <w:rPr>
          <w:color w:val="000000"/>
          <w:sz w:val="20"/>
        </w:rPr>
        <w:t>3.</w:t>
      </w:r>
      <w:r>
        <w:rPr>
          <w:color w:val="000000"/>
          <w:sz w:val="20"/>
        </w:rPr>
        <w:t>项目负责人须全职于本项目，不得兼职其它项（如需更换，须经采购人同意方可更换，不低于原投入人员的职称级别要求和职业资格，与采购文件专业要求一致）。</w:t>
      </w:r>
    </w:p>
    <w:p>
      <w:r>
        <w:rPr>
          <w:color w:val="000000"/>
          <w:sz w:val="24"/>
        </w:rPr>
        <w:t>表一</w:t>
      </w:r>
      <w:r>
        <w:rPr>
          <w:color w:val="000000"/>
          <w:sz w:val="24"/>
        </w:rPr>
        <w:t xml:space="preserve">  </w:t>
      </w:r>
      <w:r>
        <w:rPr>
          <w:color w:val="000000"/>
          <w:sz w:val="24"/>
        </w:rPr>
        <w:t>人员基本配备表</w:t>
      </w:r>
    </w:p>
    <w:tbl>
      <w:tblPr>
        <w:tblW w:w="0" w:type="auto"/>
        <w:tblBorders>
          <w:top w:val="none" w:color="000000" w:sz="4"/>
          <w:left w:val="none" w:color="000000" w:sz="4"/>
          <w:bottom w:val="none" w:color="000000" w:sz="4"/>
          <w:right w:val="none" w:color="000000" w:sz="4"/>
          <w:insideH w:val="none"/>
          <w:insideV w:val="none"/>
        </w:tblBorders>
      </w:tblPr>
      <w:tblGrid>
        <w:gridCol w:w="885"/>
        <w:gridCol w:w="1020"/>
        <w:gridCol w:w="630"/>
        <w:gridCol w:w="1965"/>
        <w:gridCol w:w="1965"/>
        <w:gridCol w:w="1680"/>
      </w:tblGrid>
      <w:tr>
        <w:tc>
          <w:tcPr>
            <w:tcW w:type="dxa" w:w="1905"/>
            <w:gridSpan w:val="2"/>
            <w:vMerge w:val="restart"/>
            <w:tcBorders>
              <w:top w:val="single" w:color="000000" w:sz="4"/>
              <w:left w:val="single" w:color="000000" w:sz="4"/>
              <w:bottom w:val="single" w:color="000000" w:sz="4"/>
              <w:right w:val="single" w:color="000000" w:sz="4"/>
            </w:tcBorders>
            <w:vAlign w:val="top"/>
          </w:tcPr>
          <w:p>
            <w:pPr>
              <w:jc w:val="both"/>
            </w:pPr>
            <w:r>
              <w:rPr>
                <w:sz w:val="20"/>
              </w:rPr>
              <w:t>人员类别</w:t>
            </w:r>
          </w:p>
        </w:tc>
        <w:tc>
          <w:tcPr>
            <w:tcW w:type="dxa" w:w="630"/>
            <w:vMerge w:val="restart"/>
            <w:tcBorders>
              <w:top w:val="single" w:color="000000" w:sz="4"/>
              <w:left w:val="none" w:color="000000" w:sz="4"/>
              <w:bottom w:val="single" w:color="000000" w:sz="4"/>
              <w:right w:val="single" w:color="000000" w:sz="4"/>
            </w:tcBorders>
            <w:vAlign w:val="top"/>
          </w:tcPr>
          <w:p>
            <w:pPr>
              <w:jc w:val="both"/>
            </w:pPr>
            <w:r>
              <w:rPr>
                <w:sz w:val="20"/>
              </w:rPr>
              <w:t>人数</w:t>
            </w:r>
          </w:p>
        </w:tc>
        <w:tc>
          <w:tcPr>
            <w:tcW w:type="dxa" w:w="3930"/>
            <w:gridSpan w:val="2"/>
            <w:tcBorders>
              <w:top w:val="single" w:color="000000" w:sz="4"/>
              <w:left w:val="none" w:color="000000" w:sz="4"/>
              <w:bottom w:val="single" w:color="000000" w:sz="4"/>
              <w:right w:val="single" w:color="000000" w:sz="4"/>
            </w:tcBorders>
            <w:vAlign w:val="top"/>
          </w:tcPr>
          <w:p>
            <w:pPr>
              <w:jc w:val="both"/>
            </w:pPr>
            <w:r>
              <w:rPr>
                <w:sz w:val="20"/>
              </w:rPr>
              <w:t>职称</w:t>
            </w:r>
          </w:p>
        </w:tc>
        <w:tc>
          <w:tcPr>
            <w:tcW w:type="dxa" w:w="1680"/>
            <w:vMerge w:val="restart"/>
            <w:tcBorders>
              <w:top w:val="single" w:color="000000" w:sz="4"/>
              <w:left w:val="none" w:color="000000" w:sz="4"/>
              <w:bottom w:val="single" w:color="000000" w:sz="4"/>
              <w:right w:val="single" w:color="000000" w:sz="4"/>
            </w:tcBorders>
            <w:vAlign w:val="top"/>
          </w:tcPr>
          <w:p>
            <w:pPr>
              <w:jc w:val="both"/>
            </w:pPr>
            <w:r>
              <w:rPr>
                <w:sz w:val="20"/>
              </w:rPr>
              <w:t>职业资格</w:t>
            </w:r>
            <w:r>
              <w:rPr>
                <w:sz w:val="20"/>
              </w:rPr>
              <w:t>(</w:t>
            </w:r>
            <w:r>
              <w:rPr>
                <w:sz w:val="20"/>
              </w:rPr>
              <w:t>或岗位证书</w:t>
            </w:r>
            <w:r>
              <w:rPr>
                <w:sz w:val="20"/>
              </w:rPr>
              <w:t>)</w:t>
            </w:r>
          </w:p>
        </w:tc>
      </w:tr>
      <w:tr>
        <w:tc>
          <w:tcPr>
            <w:tcW w:type="dxa" w:w="1905"/>
            <w:gridSpan w:val="2"/>
            <w:vMerge/>
            <w:tcBorders>
              <w:top w:val="single" w:color="000000" w:sz="4"/>
              <w:left w:val="singl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c>
          <w:tcPr>
            <w:tcW w:type="dxa" w:w="1965"/>
            <w:tcBorders>
              <w:top w:val="none" w:color="000000" w:sz="4"/>
              <w:left w:val="none" w:color="000000" w:sz="4"/>
              <w:bottom w:val="single" w:color="000000" w:sz="4"/>
              <w:right w:val="single" w:color="000000" w:sz="4"/>
            </w:tcBorders>
            <w:vAlign w:val="top"/>
          </w:tcPr>
          <w:p>
            <w:pPr>
              <w:jc w:val="both"/>
            </w:pPr>
            <w:r>
              <w:rPr>
                <w:sz w:val="20"/>
              </w:rPr>
              <w:t>职称级别要求</w:t>
            </w:r>
          </w:p>
        </w:tc>
        <w:tc>
          <w:tcPr>
            <w:tcW w:type="dxa" w:w="1965"/>
            <w:tcBorders>
              <w:top w:val="none" w:color="000000" w:sz="4"/>
              <w:left w:val="none" w:color="000000" w:sz="4"/>
              <w:bottom w:val="single" w:color="000000" w:sz="4"/>
              <w:right w:val="single" w:color="000000" w:sz="4"/>
            </w:tcBorders>
            <w:vAlign w:val="top"/>
          </w:tcPr>
          <w:p>
            <w:pPr>
              <w:jc w:val="both"/>
            </w:pPr>
            <w:r>
              <w:rPr>
                <w:color w:val="000000"/>
                <w:sz w:val="20"/>
              </w:rPr>
              <w:t>专业要求</w:t>
            </w:r>
          </w:p>
        </w:tc>
      </w:tr>
      <w:tr>
        <w:tc>
          <w:tcPr>
            <w:tcW w:type="dxa" w:w="885"/>
            <w:vMerge w:val="restart"/>
            <w:tcBorders>
              <w:top w:val="none" w:color="000000" w:sz="4"/>
              <w:left w:val="single" w:color="000000" w:sz="4"/>
              <w:bottom w:val="single" w:color="000000" w:sz="4"/>
              <w:right w:val="single" w:color="000000" w:sz="4"/>
            </w:tcBorders>
            <w:vAlign w:val="top"/>
          </w:tcPr>
          <w:p>
            <w:pPr>
              <w:jc w:val="both"/>
            </w:pPr>
            <w:r>
              <w:rPr>
                <w:sz w:val="20"/>
              </w:rPr>
              <w:t>项目管理人员</w:t>
            </w:r>
          </w:p>
        </w:tc>
        <w:tc>
          <w:tcPr>
            <w:tcW w:type="dxa" w:w="1020"/>
            <w:tcBorders>
              <w:top w:val="none" w:color="000000" w:sz="4"/>
              <w:left w:val="none" w:color="000000" w:sz="4"/>
              <w:bottom w:val="single" w:color="000000" w:sz="4"/>
              <w:right w:val="single" w:color="000000" w:sz="4"/>
            </w:tcBorders>
            <w:vAlign w:val="top"/>
          </w:tcPr>
          <w:p>
            <w:pPr>
              <w:jc w:val="both"/>
            </w:pPr>
            <w:r>
              <w:rPr>
                <w:sz w:val="20"/>
              </w:rPr>
              <w:t>项目负责人</w:t>
            </w:r>
          </w:p>
        </w:tc>
        <w:tc>
          <w:tcPr>
            <w:tcW w:type="dxa" w:w="630"/>
            <w:tcBorders>
              <w:top w:val="none" w:color="000000" w:sz="4"/>
              <w:left w:val="none" w:color="000000" w:sz="4"/>
              <w:bottom w:val="single" w:color="000000" w:sz="4"/>
              <w:right w:val="single" w:color="000000" w:sz="4"/>
            </w:tcBorders>
            <w:vAlign w:val="top"/>
          </w:tcPr>
          <w:p>
            <w:pPr>
              <w:jc w:val="both"/>
            </w:pPr>
            <w:r>
              <w:rPr>
                <w:sz w:val="20"/>
              </w:rPr>
              <w:t>1</w:t>
            </w:r>
          </w:p>
        </w:tc>
        <w:tc>
          <w:tcPr>
            <w:tcW w:type="dxa" w:w="1965"/>
            <w:tcBorders>
              <w:top w:val="none" w:color="000000" w:sz="4"/>
              <w:left w:val="none" w:color="000000" w:sz="4"/>
              <w:bottom w:val="single" w:color="000000" w:sz="4"/>
              <w:right w:val="single" w:color="000000" w:sz="4"/>
            </w:tcBorders>
            <w:vAlign w:val="top"/>
          </w:tcPr>
          <w:p>
            <w:pPr>
              <w:jc w:val="both"/>
            </w:pPr>
            <w:r>
              <w:rPr>
                <w:sz w:val="20"/>
              </w:rPr>
              <w:t>中级工程师或以上</w:t>
            </w:r>
          </w:p>
        </w:tc>
        <w:tc>
          <w:tcPr>
            <w:tcW w:type="dxa" w:w="1965"/>
            <w:tcBorders>
              <w:top w:val="none" w:color="000000" w:sz="4"/>
              <w:left w:val="none" w:color="000000" w:sz="4"/>
              <w:bottom w:val="single" w:color="000000" w:sz="4"/>
              <w:right w:val="single" w:color="000000" w:sz="4"/>
            </w:tcBorders>
            <w:vAlign w:val="top"/>
          </w:tcPr>
          <w:p>
            <w:pPr>
              <w:jc w:val="both"/>
            </w:pPr>
            <w:r>
              <w:rPr>
                <w:color w:val="000000"/>
                <w:sz w:val="20"/>
              </w:rPr>
              <w:t>光源与照明或机电或电气专业</w:t>
            </w:r>
          </w:p>
        </w:tc>
        <w:tc>
          <w:tcPr>
            <w:tcW w:type="dxa" w:w="1680"/>
            <w:tcBorders>
              <w:top w:val="single" w:color="000000" w:sz="4"/>
              <w:left w:val="none" w:color="000000" w:sz="4"/>
              <w:bottom w:val="single" w:color="000000" w:sz="4"/>
              <w:right w:val="single" w:color="000000" w:sz="4"/>
            </w:tcBorders>
            <w:vAlign w:val="top"/>
          </w:tcPr>
          <w:p>
            <w:pPr>
              <w:jc w:val="both"/>
            </w:pPr>
            <w:r>
              <w:rPr>
                <w:color w:val="000000"/>
                <w:sz w:val="20"/>
              </w:rPr>
              <w:t>市政公用工程或机电工程专业注册建造师二级或以上</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both"/>
            </w:pPr>
            <w:r>
              <w:rPr>
                <w:sz w:val="20"/>
              </w:rPr>
              <w:t>技术负责人</w:t>
            </w:r>
          </w:p>
        </w:tc>
        <w:tc>
          <w:tcPr>
            <w:tcW w:type="dxa" w:w="630"/>
            <w:tcBorders>
              <w:top w:val="none" w:color="000000" w:sz="4"/>
              <w:left w:val="none" w:color="000000" w:sz="4"/>
              <w:bottom w:val="single" w:color="000000" w:sz="4"/>
              <w:right w:val="single" w:color="000000" w:sz="4"/>
            </w:tcBorders>
            <w:vAlign w:val="top"/>
          </w:tcPr>
          <w:p>
            <w:pPr>
              <w:jc w:val="both"/>
            </w:pPr>
            <w:r>
              <w:rPr>
                <w:sz w:val="20"/>
              </w:rPr>
              <w:t>1</w:t>
            </w:r>
          </w:p>
        </w:tc>
        <w:tc>
          <w:tcPr>
            <w:tcW w:type="dxa" w:w="1965"/>
            <w:tcBorders>
              <w:top w:val="none" w:color="000000" w:sz="4"/>
              <w:left w:val="none" w:color="000000" w:sz="4"/>
              <w:bottom w:val="single" w:color="000000" w:sz="4"/>
              <w:right w:val="single" w:color="000000" w:sz="4"/>
            </w:tcBorders>
            <w:vAlign w:val="top"/>
          </w:tcPr>
          <w:p>
            <w:pPr>
              <w:jc w:val="both"/>
            </w:pPr>
            <w:r>
              <w:rPr>
                <w:sz w:val="20"/>
              </w:rPr>
              <w:t>中级工程师或以上</w:t>
            </w:r>
          </w:p>
        </w:tc>
        <w:tc>
          <w:tcPr>
            <w:tcW w:type="dxa" w:w="1965"/>
            <w:tcBorders>
              <w:top w:val="none" w:color="000000" w:sz="4"/>
              <w:left w:val="none" w:color="000000" w:sz="4"/>
              <w:bottom w:val="single" w:color="000000" w:sz="4"/>
              <w:right w:val="single" w:color="000000" w:sz="4"/>
            </w:tcBorders>
            <w:vAlign w:val="top"/>
          </w:tcPr>
          <w:p>
            <w:pPr>
              <w:jc w:val="both"/>
            </w:pPr>
            <w:r>
              <w:rPr>
                <w:sz w:val="20"/>
              </w:rPr>
              <w:t>光源与照明或机电或电气专业</w:t>
            </w:r>
          </w:p>
        </w:tc>
        <w:tc>
          <w:tcPr>
            <w:tcW w:type="dxa" w:w="1680"/>
            <w:tcBorders>
              <w:top w:val="none" w:color="000000" w:sz="4"/>
              <w:left w:val="none" w:color="000000" w:sz="4"/>
              <w:bottom w:val="single" w:color="000000" w:sz="4"/>
              <w:right w:val="single" w:color="000000" w:sz="4"/>
            </w:tcBorders>
            <w:vAlign w:val="top"/>
          </w:tcPr>
          <w:p>
            <w:pPr>
              <w:jc w:val="both"/>
            </w:pPr>
            <w:r>
              <w:rPr>
                <w:sz w:val="20"/>
              </w:rPr>
              <w:t>/</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both"/>
            </w:pPr>
            <w:r>
              <w:rPr>
                <w:sz w:val="20"/>
              </w:rPr>
              <w:t>安全员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2</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color w:val="000000"/>
                <w:sz w:val="20"/>
              </w:rPr>
              <w:t>/</w:t>
            </w:r>
          </w:p>
        </w:tc>
        <w:tc>
          <w:tcPr>
            <w:tcW w:type="dxa" w:w="1680"/>
            <w:tcBorders>
              <w:top w:val="none" w:color="000000" w:sz="4"/>
              <w:left w:val="none" w:color="000000" w:sz="4"/>
              <w:bottom w:val="single" w:color="000000" w:sz="4"/>
              <w:right w:val="single" w:color="000000" w:sz="4"/>
            </w:tcBorders>
            <w:vAlign w:val="bottom"/>
          </w:tcPr>
          <w:p>
            <w:pPr>
              <w:jc w:val="both"/>
            </w:pPr>
            <w:r>
              <w:rPr>
                <w:color w:val="000000"/>
                <w:sz w:val="20"/>
              </w:rPr>
              <w:t>1</w:t>
            </w:r>
            <w:r>
              <w:rPr>
                <w:color w:val="000000"/>
                <w:sz w:val="20"/>
              </w:rPr>
              <w:t>人具有有效的安全生产考核合格证（</w:t>
            </w:r>
            <w:r>
              <w:rPr>
                <w:color w:val="000000"/>
                <w:sz w:val="20"/>
              </w:rPr>
              <w:t>C</w:t>
            </w:r>
            <w:r>
              <w:rPr>
                <w:color w:val="000000"/>
                <w:sz w:val="20"/>
              </w:rPr>
              <w:t>证或</w:t>
            </w:r>
            <w:r>
              <w:rPr>
                <w:color w:val="000000"/>
                <w:sz w:val="20"/>
              </w:rPr>
              <w:t>C1</w:t>
            </w:r>
            <w:r>
              <w:rPr>
                <w:color w:val="000000"/>
                <w:sz w:val="20"/>
              </w:rPr>
              <w:t>证或</w:t>
            </w:r>
            <w:r>
              <w:rPr>
                <w:color w:val="000000"/>
                <w:sz w:val="20"/>
              </w:rPr>
              <w:t>C2</w:t>
            </w:r>
            <w:r>
              <w:rPr>
                <w:color w:val="000000"/>
                <w:sz w:val="20"/>
              </w:rPr>
              <w:t>证或</w:t>
            </w:r>
            <w:r>
              <w:rPr>
                <w:color w:val="000000"/>
                <w:sz w:val="20"/>
              </w:rPr>
              <w:t>C3</w:t>
            </w:r>
            <w:r>
              <w:rPr>
                <w:color w:val="000000"/>
                <w:sz w:val="20"/>
              </w:rPr>
              <w:t>证），</w:t>
            </w:r>
          </w:p>
          <w:p>
            <w:pPr>
              <w:jc w:val="both"/>
            </w:pPr>
            <w:r>
              <w:rPr>
                <w:color w:val="000000"/>
                <w:sz w:val="20"/>
              </w:rPr>
              <w:t>1</w:t>
            </w:r>
            <w:r>
              <w:rPr>
                <w:color w:val="000000"/>
                <w:sz w:val="20"/>
              </w:rPr>
              <w:t>人具有初级及以上注册安全工程师证书（</w:t>
            </w:r>
            <w:r>
              <w:rPr>
                <w:color w:val="000000"/>
                <w:sz w:val="20"/>
              </w:rPr>
              <w:t>2019</w:t>
            </w:r>
            <w:r>
              <w:rPr>
                <w:color w:val="000000"/>
                <w:sz w:val="20"/>
              </w:rPr>
              <w:t>年</w:t>
            </w:r>
            <w:r>
              <w:rPr>
                <w:color w:val="000000"/>
                <w:sz w:val="20"/>
              </w:rPr>
              <w:t>3</w:t>
            </w:r>
            <w:r>
              <w:rPr>
                <w:color w:val="000000"/>
                <w:sz w:val="20"/>
              </w:rPr>
              <w:t>月</w:t>
            </w:r>
            <w:r>
              <w:rPr>
                <w:color w:val="000000"/>
                <w:sz w:val="20"/>
              </w:rPr>
              <w:t>1</w:t>
            </w:r>
            <w:r>
              <w:rPr>
                <w:color w:val="000000"/>
                <w:sz w:val="20"/>
              </w:rPr>
              <w:t>日之前，取得注册安全工程师执业资格证书的等同为中级，取得注册助理安全工程师资格证书等同为初级）</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both"/>
            </w:pPr>
            <w:r>
              <w:rPr>
                <w:sz w:val="20"/>
              </w:rPr>
              <w:t>资料员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1</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具有资料员证</w:t>
            </w:r>
          </w:p>
        </w:tc>
      </w:tr>
      <w:tr>
        <w:tc>
          <w:tcPr>
            <w:tcW w:type="dxa" w:w="885"/>
            <w:vMerge/>
            <w:tcBorders>
              <w:top w:val="none" w:color="000000" w:sz="4"/>
              <w:left w:val="single" w:color="000000" w:sz="4"/>
              <w:bottom w:val="single" w:color="000000" w:sz="4"/>
              <w:right w:val="single" w:color="000000" w:sz="4"/>
            </w:tcBorders>
          </w:tcPr>
          <w:p/>
        </w:tc>
        <w:tc>
          <w:tcPr>
            <w:tcW w:type="dxa" w:w="1020"/>
            <w:tcBorders>
              <w:top w:val="none" w:color="000000" w:sz="4"/>
              <w:left w:val="none" w:color="000000" w:sz="4"/>
              <w:bottom w:val="single" w:color="000000" w:sz="4"/>
              <w:right w:val="single" w:color="000000" w:sz="4"/>
            </w:tcBorders>
            <w:vAlign w:val="top"/>
          </w:tcPr>
          <w:p>
            <w:pPr>
              <w:jc w:val="both"/>
            </w:pPr>
            <w:r>
              <w:rPr>
                <w:sz w:val="20"/>
              </w:rPr>
              <w:t>施工员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1</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具有施工员证</w:t>
            </w:r>
          </w:p>
        </w:tc>
      </w:tr>
      <w:tr>
        <w:tc>
          <w:tcPr>
            <w:tcW w:type="dxa" w:w="1905"/>
            <w:gridSpan w:val="2"/>
            <w:tcBorders>
              <w:top w:val="none" w:color="000000" w:sz="4"/>
              <w:left w:val="single" w:color="000000" w:sz="4"/>
              <w:bottom w:val="single" w:color="000000" w:sz="4"/>
              <w:right w:val="single" w:color="000000" w:sz="4"/>
            </w:tcBorders>
            <w:vAlign w:val="top"/>
          </w:tcPr>
          <w:p>
            <w:pPr>
              <w:jc w:val="both"/>
            </w:pPr>
            <w:r>
              <w:rPr>
                <w:sz w:val="20"/>
              </w:rPr>
              <w:t>巡查人员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3</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具有电工证</w:t>
            </w:r>
          </w:p>
        </w:tc>
      </w:tr>
      <w:tr>
        <w:tc>
          <w:tcPr>
            <w:tcW w:type="dxa" w:w="1905"/>
            <w:gridSpan w:val="2"/>
            <w:tcBorders>
              <w:top w:val="none" w:color="000000" w:sz="4"/>
              <w:left w:val="single" w:color="000000" w:sz="4"/>
              <w:bottom w:val="single" w:color="000000" w:sz="4"/>
              <w:right w:val="single" w:color="000000" w:sz="4"/>
            </w:tcBorders>
            <w:vAlign w:val="top"/>
          </w:tcPr>
          <w:p>
            <w:pPr>
              <w:jc w:val="both"/>
            </w:pPr>
            <w:r>
              <w:rPr>
                <w:sz w:val="20"/>
              </w:rPr>
              <w:t>岐江河两岸景观照明设施防盗值班人员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2</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w:t>
            </w:r>
          </w:p>
        </w:tc>
      </w:tr>
      <w:tr>
        <w:tc>
          <w:tcPr>
            <w:tcW w:type="dxa" w:w="1905"/>
            <w:gridSpan w:val="2"/>
            <w:tcBorders>
              <w:top w:val="none" w:color="000000" w:sz="4"/>
              <w:left w:val="single" w:color="000000" w:sz="4"/>
              <w:bottom w:val="single" w:color="000000" w:sz="4"/>
              <w:right w:val="single" w:color="000000" w:sz="4"/>
            </w:tcBorders>
            <w:vAlign w:val="top"/>
          </w:tcPr>
          <w:p>
            <w:pPr>
              <w:jc w:val="both"/>
            </w:pPr>
            <w:r>
              <w:rPr>
                <w:sz w:val="20"/>
              </w:rPr>
              <w:t>高处作业人员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2</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同时具有高处作业操作证（高处安装、维护、拆除作业）和电工证</w:t>
            </w:r>
          </w:p>
        </w:tc>
      </w:tr>
      <w:tr>
        <w:tc>
          <w:tcPr>
            <w:tcW w:type="dxa" w:w="1905"/>
            <w:gridSpan w:val="2"/>
            <w:tcBorders>
              <w:top w:val="none" w:color="000000" w:sz="4"/>
              <w:left w:val="single" w:color="000000" w:sz="4"/>
              <w:bottom w:val="single" w:color="000000" w:sz="4"/>
              <w:right w:val="single" w:color="000000" w:sz="4"/>
            </w:tcBorders>
            <w:vAlign w:val="top"/>
          </w:tcPr>
          <w:p>
            <w:pPr>
              <w:jc w:val="both"/>
            </w:pPr>
            <w:r>
              <w:rPr>
                <w:sz w:val="20"/>
              </w:rPr>
              <w:t>维修施工人员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6</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具有电工证</w:t>
            </w:r>
          </w:p>
        </w:tc>
      </w:tr>
      <w:tr>
        <w:tc>
          <w:tcPr>
            <w:tcW w:type="dxa" w:w="1905"/>
            <w:gridSpan w:val="2"/>
            <w:tcBorders>
              <w:top w:val="none" w:color="000000" w:sz="4"/>
              <w:left w:val="single" w:color="000000" w:sz="4"/>
              <w:bottom w:val="single" w:color="000000" w:sz="4"/>
              <w:right w:val="single" w:color="000000" w:sz="4"/>
            </w:tcBorders>
            <w:vAlign w:val="top"/>
          </w:tcPr>
          <w:p>
            <w:pPr>
              <w:jc w:val="both"/>
            </w:pPr>
            <w:r>
              <w:rPr>
                <w:sz w:val="20"/>
              </w:rPr>
              <w:t>路灯监控室值班人员</w:t>
            </w:r>
          </w:p>
        </w:tc>
        <w:tc>
          <w:tcPr>
            <w:tcW w:type="dxa" w:w="630"/>
            <w:tcBorders>
              <w:top w:val="none" w:color="000000" w:sz="4"/>
              <w:left w:val="none" w:color="000000" w:sz="4"/>
              <w:bottom w:val="single" w:color="000000" w:sz="4"/>
              <w:right w:val="single" w:color="000000" w:sz="4"/>
            </w:tcBorders>
            <w:vAlign w:val="top"/>
          </w:tcPr>
          <w:p>
            <w:pPr>
              <w:jc w:val="both"/>
            </w:pPr>
            <w:r>
              <w:rPr>
                <w:sz w:val="20"/>
              </w:rPr>
              <w:t>1</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965"/>
            <w:tcBorders>
              <w:top w:val="none" w:color="000000" w:sz="4"/>
              <w:left w:val="none" w:color="000000" w:sz="4"/>
              <w:bottom w:val="single" w:color="000000" w:sz="4"/>
              <w:right w:val="single" w:color="000000" w:sz="4"/>
            </w:tcBorders>
            <w:vAlign w:val="top"/>
          </w:tcPr>
          <w:p>
            <w:pPr>
              <w:jc w:val="both"/>
            </w:pPr>
            <w:r>
              <w:rPr>
                <w:sz w:val="20"/>
              </w:rPr>
              <w:t>/</w:t>
            </w:r>
          </w:p>
        </w:tc>
        <w:tc>
          <w:tcPr>
            <w:tcW w:type="dxa" w:w="1680"/>
            <w:tcBorders>
              <w:top w:val="none" w:color="000000" w:sz="4"/>
              <w:left w:val="none" w:color="000000" w:sz="4"/>
              <w:bottom w:val="single" w:color="000000" w:sz="4"/>
              <w:right w:val="single" w:color="000000" w:sz="4"/>
            </w:tcBorders>
            <w:vAlign w:val="top"/>
          </w:tcPr>
          <w:p>
            <w:pPr>
              <w:jc w:val="both"/>
            </w:pPr>
            <w:r>
              <w:rPr>
                <w:sz w:val="20"/>
              </w:rPr>
              <w:t>高中以上学历，熟悉电脑操作</w:t>
            </w:r>
          </w:p>
        </w:tc>
      </w:tr>
    </w:tbl>
    <w:p>
      <w:pPr>
        <w:jc w:val="both"/>
      </w:pPr>
    </w:p>
    <w:p>
      <w:pPr>
        <w:jc w:val="both"/>
      </w:pPr>
      <w:r>
        <w:rPr>
          <w:color w:val="000000"/>
          <w:sz w:val="20"/>
        </w:rPr>
        <w:t>（二）机械设备要求</w:t>
      </w:r>
    </w:p>
    <w:p>
      <w:pPr>
        <w:jc w:val="both"/>
      </w:pPr>
      <w:r>
        <w:rPr>
          <w:color w:val="000000"/>
          <w:sz w:val="20"/>
        </w:rPr>
        <w:t>1.</w:t>
      </w:r>
      <w:r>
        <w:rPr>
          <w:color w:val="000000"/>
          <w:sz w:val="20"/>
        </w:rPr>
        <w:t>乙方须按不低于表二的要求配备机械设备，中标通知书发出</w:t>
      </w:r>
      <w:r>
        <w:rPr>
          <w:color w:val="000000"/>
          <w:sz w:val="20"/>
        </w:rPr>
        <w:t>之日起</w:t>
      </w:r>
      <w:r>
        <w:rPr>
          <w:color w:val="000000"/>
          <w:sz w:val="20"/>
        </w:rPr>
        <w:t>10</w:t>
      </w:r>
      <w:r>
        <w:rPr>
          <w:color w:val="000000"/>
          <w:sz w:val="20"/>
        </w:rPr>
        <w:t>个自然日内全部配备完毕。</w:t>
      </w:r>
    </w:p>
    <w:p>
      <w:pPr>
        <w:jc w:val="both"/>
      </w:pPr>
      <w:r>
        <w:rPr>
          <w:color w:val="000000"/>
          <w:sz w:val="20"/>
        </w:rPr>
        <w:t>2.</w:t>
      </w:r>
      <w:r>
        <w:rPr>
          <w:color w:val="000000"/>
          <w:sz w:val="20"/>
        </w:rPr>
        <w:t>乙方所配备的机械设备须专用于本项目。（如需更换，须经采购人同意方可更换）。</w:t>
      </w:r>
    </w:p>
    <w:p>
      <w:pPr>
        <w:jc w:val="both"/>
      </w:pPr>
      <w:r>
        <w:rPr>
          <w:sz w:val="20"/>
        </w:rPr>
        <w:t>3</w:t>
      </w:r>
      <w:r>
        <w:rPr>
          <w:sz w:val="20"/>
        </w:rPr>
        <w:t>.</w:t>
      </w:r>
      <w:r>
        <w:rPr>
          <w:sz w:val="20"/>
        </w:rPr>
        <w:t>高空作业车专用于本项目日常维护、维修工作，费用包含在巡查值班费里，使用于维修工程不再计费。</w:t>
      </w:r>
    </w:p>
    <w:p>
      <w:pPr>
        <w:ind w:firstLine="210"/>
      </w:pPr>
      <w:r>
        <w:rPr>
          <w:color w:val="000000"/>
          <w:sz w:val="21"/>
        </w:rPr>
        <w:t>表二</w:t>
      </w:r>
      <w:r>
        <w:rPr>
          <w:color w:val="000000"/>
          <w:sz w:val="21"/>
        </w:rPr>
        <w:t xml:space="preserve"> </w:t>
      </w:r>
      <w:r>
        <w:rPr>
          <w:color w:val="000000"/>
          <w:sz w:val="21"/>
        </w:rPr>
        <w:t>机械设备基本配置表</w:t>
      </w:r>
    </w:p>
    <w:tbl>
      <w:tblPr>
        <w:tblW w:w="0" w:type="auto"/>
        <w:tblBorders>
          <w:top w:val="none" w:color="000000" w:sz="4"/>
          <w:left w:val="none" w:color="000000" w:sz="4"/>
          <w:bottom w:val="none" w:color="000000" w:sz="4"/>
          <w:right w:val="none" w:color="000000" w:sz="4"/>
          <w:insideH w:val="none"/>
          <w:insideV w:val="none"/>
        </w:tblBorders>
      </w:tblPr>
      <w:tblGrid>
        <w:gridCol w:w="765"/>
        <w:gridCol w:w="2610"/>
        <w:gridCol w:w="1050"/>
        <w:gridCol w:w="3345"/>
      </w:tblGrid>
      <w:tr>
        <w:tc>
          <w:tcPr>
            <w:tcW w:type="dxa" w:w="765"/>
            <w:tcBorders>
              <w:top w:val="single" w:color="000000" w:sz="4"/>
              <w:left w:val="single" w:color="000000" w:sz="4"/>
              <w:bottom w:val="single" w:color="000000" w:sz="4"/>
              <w:right w:val="single" w:color="000000" w:sz="4"/>
            </w:tcBorders>
            <w:vAlign w:val="top"/>
          </w:tcPr>
          <w:p>
            <w:pPr>
              <w:jc w:val="both"/>
            </w:pPr>
            <w:r>
              <w:rPr>
                <w:color w:val="000000"/>
                <w:sz w:val="20"/>
              </w:rPr>
              <w:t>序号</w:t>
            </w:r>
          </w:p>
        </w:tc>
        <w:tc>
          <w:tcPr>
            <w:tcW w:type="dxa" w:w="2610"/>
            <w:tcBorders>
              <w:top w:val="single" w:color="000000" w:sz="4"/>
              <w:left w:val="none" w:color="000000" w:sz="4"/>
              <w:bottom w:val="single" w:color="000000" w:sz="4"/>
              <w:right w:val="single" w:color="000000" w:sz="4"/>
            </w:tcBorders>
            <w:vAlign w:val="top"/>
          </w:tcPr>
          <w:p>
            <w:pPr>
              <w:jc w:val="both"/>
            </w:pPr>
            <w:r>
              <w:rPr>
                <w:color w:val="000000"/>
                <w:sz w:val="20"/>
              </w:rPr>
              <w:t>设备名称</w:t>
            </w:r>
          </w:p>
        </w:tc>
        <w:tc>
          <w:tcPr>
            <w:tcW w:type="dxa" w:w="1050"/>
            <w:tcBorders>
              <w:top w:val="single" w:color="000000" w:sz="4"/>
              <w:left w:val="none" w:color="000000" w:sz="4"/>
              <w:bottom w:val="single" w:color="000000" w:sz="4"/>
              <w:right w:val="single" w:color="000000" w:sz="4"/>
            </w:tcBorders>
            <w:vAlign w:val="top"/>
          </w:tcPr>
          <w:p>
            <w:pPr>
              <w:jc w:val="both"/>
            </w:pPr>
            <w:r>
              <w:rPr>
                <w:color w:val="000000"/>
                <w:sz w:val="20"/>
              </w:rPr>
              <w:t>数量</w:t>
            </w:r>
          </w:p>
        </w:tc>
        <w:tc>
          <w:tcPr>
            <w:tcW w:type="dxa" w:w="3345"/>
            <w:tcBorders>
              <w:top w:val="single" w:color="000000" w:sz="4"/>
              <w:left w:val="none" w:color="000000" w:sz="4"/>
              <w:bottom w:val="single" w:color="000000" w:sz="4"/>
              <w:right w:val="single" w:color="000000" w:sz="4"/>
            </w:tcBorders>
            <w:vAlign w:val="top"/>
          </w:tcPr>
          <w:p>
            <w:pPr>
              <w:jc w:val="both"/>
            </w:pPr>
            <w:r>
              <w:rPr>
                <w:color w:val="000000"/>
                <w:sz w:val="20"/>
              </w:rPr>
              <w:t>规格型号参数</w:t>
            </w:r>
          </w:p>
        </w:tc>
      </w:tr>
      <w:tr>
        <w:tc>
          <w:tcPr>
            <w:tcW w:type="dxa" w:w="765"/>
            <w:tcBorders>
              <w:top w:val="none" w:color="000000" w:sz="4"/>
              <w:left w:val="single" w:color="000000" w:sz="4"/>
              <w:bottom w:val="single" w:color="000000" w:sz="4"/>
              <w:right w:val="single" w:color="000000" w:sz="4"/>
            </w:tcBorders>
            <w:vAlign w:val="top"/>
          </w:tcPr>
          <w:p>
            <w:pPr>
              <w:jc w:val="both"/>
            </w:pPr>
            <w:r>
              <w:rPr>
                <w:color w:val="000000"/>
                <w:sz w:val="20"/>
              </w:rPr>
              <w:t>1</w:t>
            </w:r>
          </w:p>
        </w:tc>
        <w:tc>
          <w:tcPr>
            <w:tcW w:type="dxa" w:w="2610"/>
            <w:tcBorders>
              <w:top w:val="none" w:color="000000" w:sz="4"/>
              <w:left w:val="none" w:color="000000" w:sz="4"/>
              <w:bottom w:val="single" w:color="000000" w:sz="4"/>
              <w:right w:val="single" w:color="000000" w:sz="4"/>
            </w:tcBorders>
            <w:vAlign w:val="top"/>
          </w:tcPr>
          <w:p>
            <w:pPr>
              <w:jc w:val="both"/>
            </w:pPr>
            <w:r>
              <w:rPr>
                <w:color w:val="000000"/>
                <w:sz w:val="20"/>
              </w:rPr>
              <w:t>高空作业车</w:t>
            </w:r>
          </w:p>
        </w:tc>
        <w:tc>
          <w:tcPr>
            <w:tcW w:type="dxa" w:w="1050"/>
            <w:tcBorders>
              <w:top w:val="none" w:color="000000" w:sz="4"/>
              <w:left w:val="none" w:color="000000" w:sz="4"/>
              <w:bottom w:val="single" w:color="000000" w:sz="4"/>
              <w:right w:val="single" w:color="000000" w:sz="4"/>
            </w:tcBorders>
            <w:vAlign w:val="top"/>
          </w:tcPr>
          <w:p>
            <w:pPr>
              <w:jc w:val="both"/>
            </w:pPr>
            <w:r>
              <w:rPr>
                <w:color w:val="000000"/>
                <w:sz w:val="20"/>
              </w:rPr>
              <w:t>1</w:t>
            </w:r>
            <w:r>
              <w:rPr>
                <w:color w:val="000000"/>
                <w:sz w:val="20"/>
              </w:rPr>
              <w:t>台</w:t>
            </w:r>
          </w:p>
        </w:tc>
        <w:tc>
          <w:tcPr>
            <w:tcW w:type="dxa" w:w="3345"/>
            <w:tcBorders>
              <w:top w:val="none" w:color="000000" w:sz="4"/>
              <w:left w:val="none" w:color="000000" w:sz="4"/>
              <w:bottom w:val="single" w:color="000000" w:sz="4"/>
              <w:right w:val="single" w:color="000000" w:sz="4"/>
            </w:tcBorders>
            <w:vAlign w:val="top"/>
          </w:tcPr>
          <w:p>
            <w:pPr>
              <w:jc w:val="both"/>
            </w:pPr>
            <w:r>
              <w:rPr>
                <w:color w:val="000000"/>
                <w:sz w:val="20"/>
              </w:rPr>
              <w:t>作业高度</w:t>
            </w:r>
            <w:r>
              <w:rPr>
                <w:color w:val="000000"/>
                <w:sz w:val="20"/>
              </w:rPr>
              <w:t>18</w:t>
            </w:r>
            <w:r>
              <w:rPr>
                <w:color w:val="000000"/>
                <w:sz w:val="20"/>
              </w:rPr>
              <w:t>米或以上</w:t>
            </w:r>
          </w:p>
        </w:tc>
      </w:tr>
      <w:tr>
        <w:tc>
          <w:tcPr>
            <w:tcW w:type="dxa" w:w="765"/>
            <w:tcBorders>
              <w:top w:val="none" w:color="000000" w:sz="4"/>
              <w:left w:val="single" w:color="000000" w:sz="4"/>
              <w:bottom w:val="single" w:color="000000" w:sz="4"/>
              <w:right w:val="single" w:color="000000" w:sz="4"/>
            </w:tcBorders>
            <w:vAlign w:val="top"/>
          </w:tcPr>
          <w:p>
            <w:pPr>
              <w:jc w:val="both"/>
            </w:pPr>
            <w:r>
              <w:rPr>
                <w:color w:val="000000"/>
                <w:sz w:val="20"/>
              </w:rPr>
              <w:t>2</w:t>
            </w:r>
          </w:p>
        </w:tc>
        <w:tc>
          <w:tcPr>
            <w:tcW w:type="dxa" w:w="2610"/>
            <w:tcBorders>
              <w:top w:val="none" w:color="000000" w:sz="4"/>
              <w:left w:val="none" w:color="000000" w:sz="4"/>
              <w:bottom w:val="single" w:color="000000" w:sz="4"/>
              <w:right w:val="single" w:color="000000" w:sz="4"/>
            </w:tcBorders>
            <w:vAlign w:val="top"/>
          </w:tcPr>
          <w:p>
            <w:pPr>
              <w:jc w:val="both"/>
            </w:pPr>
            <w:r>
              <w:rPr>
                <w:color w:val="000000"/>
                <w:sz w:val="20"/>
              </w:rPr>
              <w:t>小汽车（巡查车）</w:t>
            </w:r>
          </w:p>
        </w:tc>
        <w:tc>
          <w:tcPr>
            <w:tcW w:type="dxa" w:w="1050"/>
            <w:tcBorders>
              <w:top w:val="none" w:color="000000" w:sz="4"/>
              <w:left w:val="none" w:color="000000" w:sz="4"/>
              <w:bottom w:val="single" w:color="000000" w:sz="4"/>
              <w:right w:val="single" w:color="000000" w:sz="4"/>
            </w:tcBorders>
            <w:vAlign w:val="top"/>
          </w:tcPr>
          <w:p>
            <w:pPr>
              <w:jc w:val="both"/>
            </w:pPr>
            <w:r>
              <w:rPr>
                <w:color w:val="000000"/>
                <w:sz w:val="20"/>
              </w:rPr>
              <w:t>2</w:t>
            </w:r>
            <w:r>
              <w:rPr>
                <w:color w:val="000000"/>
                <w:sz w:val="20"/>
              </w:rPr>
              <w:t>台</w:t>
            </w:r>
          </w:p>
        </w:tc>
        <w:tc>
          <w:tcPr>
            <w:tcW w:type="dxa" w:w="3345"/>
            <w:tcBorders>
              <w:top w:val="none" w:color="000000" w:sz="4"/>
              <w:left w:val="none" w:color="000000" w:sz="4"/>
              <w:bottom w:val="single" w:color="000000" w:sz="4"/>
              <w:right w:val="single" w:color="000000" w:sz="4"/>
            </w:tcBorders>
            <w:vAlign w:val="top"/>
          </w:tcPr>
          <w:p>
            <w:pPr>
              <w:jc w:val="both"/>
            </w:pPr>
            <w:r>
              <w:rPr>
                <w:color w:val="000000"/>
                <w:sz w:val="20"/>
              </w:rPr>
              <w:t>4</w:t>
            </w:r>
            <w:r>
              <w:rPr>
                <w:color w:val="000000"/>
                <w:sz w:val="20"/>
              </w:rPr>
              <w:t>座以上，排量</w:t>
            </w:r>
            <w:r>
              <w:rPr>
                <w:color w:val="000000"/>
                <w:sz w:val="20"/>
              </w:rPr>
              <w:t>1.6L</w:t>
            </w:r>
            <w:r>
              <w:rPr>
                <w:color w:val="000000"/>
                <w:sz w:val="20"/>
              </w:rPr>
              <w:t>或以上</w:t>
            </w:r>
          </w:p>
        </w:tc>
      </w:tr>
      <w:tr>
        <w:tc>
          <w:tcPr>
            <w:tcW w:type="dxa" w:w="765"/>
            <w:tcBorders>
              <w:top w:val="none" w:color="000000" w:sz="4"/>
              <w:left w:val="single" w:color="000000" w:sz="4"/>
              <w:bottom w:val="single" w:color="000000" w:sz="4"/>
              <w:right w:val="single" w:color="000000" w:sz="4"/>
            </w:tcBorders>
            <w:vAlign w:val="top"/>
          </w:tcPr>
          <w:p>
            <w:pPr>
              <w:jc w:val="both"/>
            </w:pPr>
            <w:r>
              <w:rPr>
                <w:color w:val="000000"/>
                <w:sz w:val="20"/>
              </w:rPr>
              <w:t>3</w:t>
            </w:r>
          </w:p>
        </w:tc>
        <w:tc>
          <w:tcPr>
            <w:tcW w:type="dxa" w:w="2610"/>
            <w:tcBorders>
              <w:top w:val="none" w:color="000000" w:sz="4"/>
              <w:left w:val="none" w:color="000000" w:sz="4"/>
              <w:bottom w:val="single" w:color="000000" w:sz="4"/>
              <w:right w:val="single" w:color="000000" w:sz="4"/>
            </w:tcBorders>
            <w:vAlign w:val="top"/>
          </w:tcPr>
          <w:p>
            <w:pPr>
              <w:jc w:val="both"/>
            </w:pPr>
            <w:r>
              <w:rPr>
                <w:color w:val="000000"/>
                <w:sz w:val="20"/>
              </w:rPr>
              <w:t>货车（施工作业车）</w:t>
            </w:r>
          </w:p>
        </w:tc>
        <w:tc>
          <w:tcPr>
            <w:tcW w:type="dxa" w:w="1050"/>
            <w:tcBorders>
              <w:top w:val="none" w:color="000000" w:sz="4"/>
              <w:left w:val="none" w:color="000000" w:sz="4"/>
              <w:bottom w:val="single" w:color="000000" w:sz="4"/>
              <w:right w:val="single" w:color="000000" w:sz="4"/>
            </w:tcBorders>
            <w:vAlign w:val="top"/>
          </w:tcPr>
          <w:p>
            <w:pPr>
              <w:jc w:val="both"/>
            </w:pPr>
            <w:r>
              <w:rPr>
                <w:color w:val="000000"/>
                <w:sz w:val="20"/>
              </w:rPr>
              <w:t>2</w:t>
            </w:r>
            <w:r>
              <w:rPr>
                <w:color w:val="000000"/>
                <w:sz w:val="20"/>
              </w:rPr>
              <w:t>台</w:t>
            </w:r>
          </w:p>
        </w:tc>
        <w:tc>
          <w:tcPr>
            <w:tcW w:type="dxa" w:w="3345"/>
            <w:tcBorders>
              <w:top w:val="none" w:color="000000" w:sz="4"/>
              <w:left w:val="none" w:color="000000" w:sz="4"/>
              <w:bottom w:val="single" w:color="000000" w:sz="4"/>
              <w:right w:val="single" w:color="000000" w:sz="4"/>
            </w:tcBorders>
            <w:vAlign w:val="top"/>
          </w:tcPr>
          <w:p>
            <w:pPr>
              <w:jc w:val="both"/>
            </w:pPr>
            <w:r>
              <w:rPr>
                <w:color w:val="000000"/>
                <w:sz w:val="20"/>
              </w:rPr>
              <w:t>核定载货</w:t>
            </w:r>
            <w:r>
              <w:rPr>
                <w:color w:val="000000"/>
                <w:sz w:val="20"/>
              </w:rPr>
              <w:t>1.25</w:t>
            </w:r>
            <w:r>
              <w:rPr>
                <w:color w:val="000000"/>
                <w:sz w:val="20"/>
              </w:rPr>
              <w:t>吨或以上</w:t>
            </w:r>
          </w:p>
        </w:tc>
      </w:tr>
      <w:tr>
        <w:tc>
          <w:tcPr>
            <w:tcW w:type="dxa" w:w="765"/>
            <w:tcBorders>
              <w:top w:val="none" w:color="000000" w:sz="4"/>
              <w:left w:val="single" w:color="000000" w:sz="4"/>
              <w:bottom w:val="single" w:color="000000" w:sz="4"/>
              <w:right w:val="single" w:color="000000" w:sz="4"/>
            </w:tcBorders>
            <w:vAlign w:val="top"/>
          </w:tcPr>
          <w:p>
            <w:pPr>
              <w:jc w:val="both"/>
            </w:pPr>
            <w:r>
              <w:rPr>
                <w:color w:val="000000"/>
                <w:sz w:val="20"/>
              </w:rPr>
              <w:t>4</w:t>
            </w:r>
          </w:p>
        </w:tc>
        <w:tc>
          <w:tcPr>
            <w:tcW w:type="dxa" w:w="2610"/>
            <w:tcBorders>
              <w:top w:val="none" w:color="000000" w:sz="4"/>
              <w:left w:val="none" w:color="000000" w:sz="4"/>
              <w:bottom w:val="single" w:color="000000" w:sz="4"/>
              <w:right w:val="single" w:color="000000" w:sz="4"/>
            </w:tcBorders>
            <w:vAlign w:val="top"/>
          </w:tcPr>
          <w:p>
            <w:pPr>
              <w:jc w:val="both"/>
            </w:pPr>
            <w:r>
              <w:rPr>
                <w:color w:val="000000"/>
                <w:sz w:val="20"/>
              </w:rPr>
              <w:t>发电机</w:t>
            </w:r>
          </w:p>
        </w:tc>
        <w:tc>
          <w:tcPr>
            <w:tcW w:type="dxa" w:w="1050"/>
            <w:tcBorders>
              <w:top w:val="none" w:color="000000" w:sz="4"/>
              <w:left w:val="none" w:color="000000" w:sz="4"/>
              <w:bottom w:val="single" w:color="000000" w:sz="4"/>
              <w:right w:val="single" w:color="000000" w:sz="4"/>
            </w:tcBorders>
            <w:vAlign w:val="top"/>
          </w:tcPr>
          <w:p>
            <w:pPr>
              <w:jc w:val="both"/>
            </w:pPr>
            <w:r>
              <w:rPr>
                <w:color w:val="000000"/>
                <w:sz w:val="20"/>
              </w:rPr>
              <w:t>1</w:t>
            </w:r>
            <w:r>
              <w:rPr>
                <w:color w:val="000000"/>
                <w:sz w:val="20"/>
              </w:rPr>
              <w:t>台</w:t>
            </w:r>
          </w:p>
        </w:tc>
        <w:tc>
          <w:tcPr>
            <w:tcW w:type="dxa" w:w="3345"/>
            <w:tcBorders>
              <w:top w:val="none" w:color="000000" w:sz="4"/>
              <w:left w:val="none" w:color="000000" w:sz="4"/>
              <w:bottom w:val="single" w:color="000000" w:sz="4"/>
              <w:right w:val="single" w:color="000000" w:sz="4"/>
            </w:tcBorders>
            <w:vAlign w:val="top"/>
          </w:tcPr>
          <w:p>
            <w:pPr>
              <w:jc w:val="both"/>
            </w:pPr>
            <w:r>
              <w:rPr>
                <w:color w:val="000000"/>
                <w:sz w:val="20"/>
              </w:rPr>
              <w:t>功率不少于</w:t>
            </w:r>
            <w:r>
              <w:rPr>
                <w:color w:val="000000"/>
                <w:sz w:val="20"/>
              </w:rPr>
              <w:t>30</w:t>
            </w:r>
            <w:r>
              <w:rPr>
                <w:color w:val="000000"/>
                <w:sz w:val="20"/>
              </w:rPr>
              <w:t>千瓦</w:t>
            </w:r>
          </w:p>
        </w:tc>
      </w:tr>
    </w:tbl>
    <w:p>
      <w:pPr>
        <w:jc w:val="both"/>
      </w:pPr>
    </w:p>
    <w:p>
      <w:pPr>
        <w:jc w:val="both"/>
      </w:pPr>
      <w:r>
        <w:rPr>
          <w:color w:val="000000"/>
          <w:sz w:val="20"/>
        </w:rPr>
        <w:t>（三）办公场所要求：中标通知书发出</w:t>
      </w:r>
      <w:r>
        <w:rPr>
          <w:color w:val="000000"/>
          <w:sz w:val="20"/>
        </w:rPr>
        <w:t>之日起</w:t>
      </w:r>
      <w:r>
        <w:rPr>
          <w:color w:val="000000"/>
          <w:sz w:val="20"/>
        </w:rPr>
        <w:t>10</w:t>
      </w:r>
      <w:r>
        <w:rPr>
          <w:color w:val="000000"/>
          <w:sz w:val="20"/>
        </w:rPr>
        <w:t>个自然日内，</w:t>
      </w:r>
      <w:r>
        <w:rPr>
          <w:color w:val="000000"/>
          <w:sz w:val="20"/>
        </w:rPr>
        <w:t>乙方</w:t>
      </w:r>
      <w:r>
        <w:rPr>
          <w:color w:val="000000"/>
          <w:sz w:val="20"/>
        </w:rPr>
        <w:t>应在中山市中心城区范围内设立项目部，办公场所建筑面积不少于</w:t>
      </w:r>
      <w:r>
        <w:rPr>
          <w:color w:val="000000"/>
          <w:sz w:val="20"/>
        </w:rPr>
        <w:t>100</w:t>
      </w:r>
      <w:r>
        <w:rPr>
          <w:color w:val="000000"/>
          <w:sz w:val="20"/>
        </w:rPr>
        <w:t>平方米。</w:t>
      </w:r>
    </w:p>
    <w:p>
      <w:pPr>
        <w:jc w:val="both"/>
      </w:pPr>
      <w:r>
        <w:rPr>
          <w:color w:val="000000"/>
          <w:sz w:val="20"/>
        </w:rPr>
        <w:t>三、</w:t>
      </w:r>
      <w:r>
        <w:rPr>
          <w:color w:val="000000"/>
          <w:sz w:val="20"/>
        </w:rPr>
        <w:t>维护巡查、维修工作和质量要求</w:t>
      </w:r>
    </w:p>
    <w:p>
      <w:pPr>
        <w:jc w:val="both"/>
      </w:pPr>
      <w:r>
        <w:rPr>
          <w:color w:val="000000"/>
          <w:sz w:val="20"/>
        </w:rPr>
        <w:t>（一）巡查及值班工作</w:t>
      </w:r>
    </w:p>
    <w:p>
      <w:pPr>
        <w:jc w:val="both"/>
      </w:pPr>
      <w:r>
        <w:rPr>
          <w:color w:val="000000"/>
          <w:sz w:val="20"/>
        </w:rPr>
        <w:t>1.</w:t>
      </w:r>
      <w:r>
        <w:rPr>
          <w:color w:val="000000"/>
          <w:sz w:val="20"/>
        </w:rPr>
        <w:t>巡查工作：本项目设专职巡查人员</w:t>
      </w:r>
      <w:r>
        <w:rPr>
          <w:color w:val="000000"/>
          <w:sz w:val="20"/>
        </w:rPr>
        <w:t>3</w:t>
      </w:r>
      <w:r>
        <w:rPr>
          <w:color w:val="000000"/>
          <w:sz w:val="20"/>
        </w:rPr>
        <w:t>人，分日夜班进行巡查，所有设施每周巡查不少于两次，“孙中山故乡人民欢迎您”灯牌及市政府照明设施须每天晚上巡查一次以上；岐江河两岸景观照明设施防盗值班人员职责为对岐江河两岸景观照明设施实行</w:t>
      </w:r>
      <w:r>
        <w:rPr>
          <w:color w:val="000000"/>
          <w:sz w:val="20"/>
        </w:rPr>
        <w:t>22:00-06:00</w:t>
      </w:r>
      <w:r>
        <w:rPr>
          <w:color w:val="000000"/>
          <w:sz w:val="20"/>
        </w:rPr>
        <w:t>巡逻防盗。</w:t>
      </w:r>
    </w:p>
    <w:p>
      <w:pPr>
        <w:jc w:val="both"/>
      </w:pPr>
      <w:r>
        <w:rPr>
          <w:color w:val="000000"/>
          <w:sz w:val="20"/>
        </w:rPr>
        <w:t>2.</w:t>
      </w:r>
      <w:r>
        <w:rPr>
          <w:color w:val="000000"/>
          <w:sz w:val="20"/>
        </w:rPr>
        <w:t>专职巡查员负责每天对景观照明设施的运行情况进行巡视检</w:t>
      </w:r>
      <w:r>
        <w:rPr>
          <w:sz w:val="20"/>
        </w:rPr>
        <w:t>查，巡查内容主要包括：设施技术和质量状况、清洁卫生和外观状况、破损及残缺、故障等各种病害情况，设施安全运行情况，设施被破坏、侵占情况，维修施工情况等。</w:t>
      </w:r>
    </w:p>
    <w:p>
      <w:pPr>
        <w:jc w:val="both"/>
      </w:pPr>
      <w:r>
        <w:rPr>
          <w:sz w:val="20"/>
        </w:rPr>
        <w:t>3.</w:t>
      </w:r>
      <w:r>
        <w:rPr>
          <w:sz w:val="20"/>
        </w:rPr>
        <w:t>巡查发现设施存在问题时须进行拍照和记录，并及时通知维修人员进行处理。</w:t>
      </w:r>
    </w:p>
    <w:p>
      <w:pPr>
        <w:jc w:val="both"/>
      </w:pPr>
      <w:r>
        <w:rPr>
          <w:sz w:val="20"/>
        </w:rPr>
        <w:t>4.</w:t>
      </w:r>
      <w:r>
        <w:rPr>
          <w:sz w:val="20"/>
        </w:rPr>
        <w:t>负责违规拆除、损害、在管养设施上设置安装物件等行为的检查及监控。</w:t>
      </w:r>
    </w:p>
    <w:p>
      <w:pPr>
        <w:jc w:val="both"/>
      </w:pPr>
      <w:r>
        <w:rPr>
          <w:sz w:val="20"/>
        </w:rPr>
        <w:t>5.</w:t>
      </w:r>
      <w:r>
        <w:rPr>
          <w:sz w:val="20"/>
        </w:rPr>
        <w:t>按要求做好暴雨、台风期间的应急值班巡查和防御工作。</w:t>
      </w:r>
    </w:p>
    <w:p>
      <w:pPr>
        <w:jc w:val="both"/>
      </w:pPr>
      <w:r>
        <w:rPr>
          <w:sz w:val="20"/>
        </w:rPr>
        <w:t>6.</w:t>
      </w:r>
      <w:r>
        <w:rPr>
          <w:sz w:val="20"/>
        </w:rPr>
        <w:t>负责景观照明设施的日常清洁。</w:t>
      </w:r>
    </w:p>
    <w:p>
      <w:pPr>
        <w:jc w:val="both"/>
      </w:pPr>
      <w:r>
        <w:rPr>
          <w:sz w:val="20"/>
        </w:rPr>
        <w:t>7.</w:t>
      </w:r>
      <w:r>
        <w:rPr>
          <w:sz w:val="20"/>
        </w:rPr>
        <w:t>负责景观照明设施漏电问题的检查监测。</w:t>
      </w:r>
    </w:p>
    <w:p>
      <w:pPr>
        <w:jc w:val="both"/>
      </w:pPr>
      <w:r>
        <w:rPr>
          <w:sz w:val="20"/>
        </w:rPr>
        <w:t>8.</w:t>
      </w:r>
      <w:r>
        <w:rPr>
          <w:sz w:val="20"/>
        </w:rPr>
        <w:t>负责景观照明设施偷盗巡查。</w:t>
      </w:r>
    </w:p>
    <w:p>
      <w:pPr>
        <w:jc w:val="both"/>
      </w:pPr>
      <w:r>
        <w:rPr>
          <w:sz w:val="20"/>
        </w:rPr>
        <w:t>（二）维修工作</w:t>
      </w:r>
    </w:p>
    <w:p>
      <w:pPr>
        <w:jc w:val="both"/>
      </w:pPr>
      <w:r>
        <w:rPr>
          <w:sz w:val="20"/>
        </w:rPr>
        <w:t>1.</w:t>
      </w:r>
      <w:r>
        <w:rPr>
          <w:sz w:val="20"/>
        </w:rPr>
        <w:t>设施维修须符合相关行业技术规范、标准，保证维修质量达到约定标准。</w:t>
      </w:r>
    </w:p>
    <w:p>
      <w:pPr>
        <w:jc w:val="both"/>
      </w:pPr>
      <w:r>
        <w:rPr>
          <w:sz w:val="20"/>
        </w:rPr>
        <w:t>2.</w:t>
      </w:r>
      <w:r>
        <w:rPr>
          <w:sz w:val="20"/>
        </w:rPr>
        <w:t>配备足够维修人员和维修设备，全面落实维修工作，设施损坏或故障应及时维修。</w:t>
      </w:r>
    </w:p>
    <w:p>
      <w:pPr>
        <w:jc w:val="both"/>
      </w:pPr>
      <w:r>
        <w:rPr>
          <w:sz w:val="20"/>
        </w:rPr>
        <w:t>3.</w:t>
      </w:r>
      <w:r>
        <w:rPr>
          <w:sz w:val="20"/>
        </w:rPr>
        <w:t>配合做好景观照明设施突发事件的应急抢修。</w:t>
      </w:r>
    </w:p>
    <w:p>
      <w:pPr>
        <w:jc w:val="both"/>
      </w:pPr>
      <w:r>
        <w:rPr>
          <w:sz w:val="20"/>
        </w:rPr>
        <w:t>4.</w:t>
      </w:r>
      <w:r>
        <w:rPr>
          <w:sz w:val="20"/>
        </w:rPr>
        <w:t>修复被盗、事故损坏、台风等自然灾害破坏的景观照明设施。</w:t>
      </w:r>
    </w:p>
    <w:p>
      <w:pPr>
        <w:jc w:val="both"/>
      </w:pPr>
      <w:r>
        <w:rPr>
          <w:sz w:val="20"/>
        </w:rPr>
        <w:t>5.</w:t>
      </w:r>
      <w:r>
        <w:rPr>
          <w:sz w:val="20"/>
        </w:rPr>
        <w:t>油漆翻新锈蚀、残旧的景观照明设施。</w:t>
      </w:r>
    </w:p>
    <w:p>
      <w:pPr>
        <w:jc w:val="both"/>
      </w:pPr>
      <w:r>
        <w:rPr>
          <w:sz w:val="20"/>
        </w:rPr>
        <w:t>6.</w:t>
      </w:r>
      <w:r>
        <w:rPr>
          <w:sz w:val="20"/>
        </w:rPr>
        <w:t>按甲方要求对景观照明设施进行完善改造。</w:t>
      </w:r>
    </w:p>
    <w:p>
      <w:pPr>
        <w:jc w:val="both"/>
      </w:pPr>
      <w:r>
        <w:rPr>
          <w:sz w:val="20"/>
        </w:rPr>
        <w:t>7.</w:t>
      </w:r>
      <w:r>
        <w:rPr>
          <w:sz w:val="20"/>
        </w:rPr>
        <w:t>对破坏景观照明设施、偷电等违法行为及时进行制止，并按规定报告。</w:t>
      </w:r>
    </w:p>
    <w:p>
      <w:pPr>
        <w:jc w:val="both"/>
      </w:pPr>
      <w:r>
        <w:rPr>
          <w:sz w:val="20"/>
        </w:rPr>
        <w:t>8.</w:t>
      </w:r>
      <w:r>
        <w:rPr>
          <w:sz w:val="20"/>
        </w:rPr>
        <w:t>按甲方要求迁移和恢复景观照明设施。</w:t>
      </w:r>
    </w:p>
    <w:p>
      <w:pPr>
        <w:jc w:val="both"/>
      </w:pPr>
      <w:r>
        <w:rPr>
          <w:sz w:val="20"/>
        </w:rPr>
        <w:t>9.</w:t>
      </w:r>
      <w:r>
        <w:rPr>
          <w:sz w:val="20"/>
        </w:rPr>
        <w:t>根据甲方要求，对设施进行更换。</w:t>
      </w:r>
    </w:p>
    <w:p>
      <w:pPr>
        <w:jc w:val="both"/>
      </w:pPr>
      <w:r>
        <w:rPr>
          <w:color w:val="000000"/>
          <w:sz w:val="20"/>
        </w:rPr>
        <w:t>10.</w:t>
      </w:r>
      <w:r>
        <w:rPr>
          <w:color w:val="000000"/>
          <w:sz w:val="20"/>
        </w:rPr>
        <w:t>甲方要求的其他维修工作。</w:t>
      </w:r>
    </w:p>
    <w:p>
      <w:pPr>
        <w:jc w:val="both"/>
      </w:pPr>
      <w:r>
        <w:rPr>
          <w:color w:val="000000"/>
          <w:sz w:val="21"/>
        </w:rPr>
        <w:t>1</w:t>
      </w:r>
      <w:r>
        <w:rPr>
          <w:color w:val="000000"/>
          <w:sz w:val="21"/>
        </w:rPr>
        <w:t>1.</w:t>
      </w:r>
      <w:r>
        <w:rPr>
          <w:color w:val="000000"/>
          <w:sz w:val="21"/>
        </w:rPr>
        <w:t>按甲方要求做好垃圾分类工作，灯泡、灯具等有害垃圾按分类要求送固定地方统一处置。</w:t>
      </w:r>
    </w:p>
    <w:p>
      <w:pPr>
        <w:jc w:val="both"/>
      </w:pPr>
      <w:r>
        <w:rPr>
          <w:color w:val="000000"/>
          <w:sz w:val="20"/>
        </w:rPr>
        <w:t>四、</w:t>
      </w:r>
      <w:r>
        <w:rPr>
          <w:color w:val="000000"/>
          <w:sz w:val="20"/>
        </w:rPr>
        <w:t>双方权利义务</w:t>
      </w:r>
    </w:p>
    <w:p>
      <w:pPr>
        <w:jc w:val="both"/>
      </w:pPr>
      <w:r>
        <w:rPr>
          <w:color w:val="000000"/>
          <w:sz w:val="20"/>
        </w:rPr>
        <w:t>（一）</w:t>
      </w:r>
      <w:r>
        <w:rPr>
          <w:color w:val="000000"/>
          <w:sz w:val="20"/>
        </w:rPr>
        <w:t>甲方权利和义务</w:t>
      </w:r>
    </w:p>
    <w:p>
      <w:pPr>
        <w:jc w:val="both"/>
      </w:pPr>
      <w:r>
        <w:rPr>
          <w:color w:val="000000"/>
          <w:sz w:val="20"/>
        </w:rPr>
        <w:t>1.</w:t>
      </w:r>
      <w:r>
        <w:rPr>
          <w:color w:val="000000"/>
          <w:sz w:val="20"/>
        </w:rPr>
        <w:t>向乙方提供设施的相关资料，对资料的真实准确性负责。</w:t>
      </w:r>
    </w:p>
    <w:p>
      <w:pPr>
        <w:jc w:val="both"/>
      </w:pPr>
      <w:r>
        <w:rPr>
          <w:color w:val="000000"/>
          <w:sz w:val="20"/>
        </w:rPr>
        <w:t>2.</w:t>
      </w:r>
      <w:r>
        <w:rPr>
          <w:color w:val="000000"/>
          <w:sz w:val="20"/>
        </w:rPr>
        <w:t>监督乙方按时按质完成维护维修工作。</w:t>
      </w:r>
    </w:p>
    <w:p>
      <w:pPr>
        <w:jc w:val="both"/>
      </w:pPr>
      <w:r>
        <w:rPr>
          <w:color w:val="000000"/>
          <w:sz w:val="20"/>
        </w:rPr>
        <w:t>3.</w:t>
      </w:r>
      <w:r>
        <w:rPr>
          <w:color w:val="000000"/>
          <w:sz w:val="20"/>
        </w:rPr>
        <w:t>根据乙方要求协调相关事项。</w:t>
      </w:r>
    </w:p>
    <w:p>
      <w:pPr>
        <w:jc w:val="both"/>
      </w:pPr>
      <w:r>
        <w:rPr>
          <w:sz w:val="20"/>
        </w:rPr>
        <w:t>4.</w:t>
      </w:r>
      <w:r>
        <w:rPr>
          <w:sz w:val="20"/>
        </w:rPr>
        <w:t>定期组织对乙方的维护维修质量进行考核。</w:t>
      </w:r>
    </w:p>
    <w:p>
      <w:pPr>
        <w:jc w:val="both"/>
      </w:pPr>
      <w:r>
        <w:rPr>
          <w:sz w:val="20"/>
        </w:rPr>
        <w:t>5.</w:t>
      </w:r>
      <w:r>
        <w:rPr>
          <w:sz w:val="20"/>
        </w:rPr>
        <w:t>委托第三方对本项目进行监理。</w:t>
      </w:r>
    </w:p>
    <w:p>
      <w:pPr>
        <w:jc w:val="both"/>
      </w:pPr>
      <w:r>
        <w:rPr>
          <w:sz w:val="20"/>
        </w:rPr>
        <w:t>6.</w:t>
      </w:r>
      <w:r>
        <w:rPr>
          <w:sz w:val="20"/>
        </w:rPr>
        <w:t>审核维护维修工程量。</w:t>
      </w:r>
    </w:p>
    <w:p>
      <w:pPr>
        <w:jc w:val="both"/>
      </w:pPr>
      <w:r>
        <w:rPr>
          <w:sz w:val="20"/>
        </w:rPr>
        <w:t>7.</w:t>
      </w:r>
      <w:r>
        <w:rPr>
          <w:sz w:val="20"/>
        </w:rPr>
        <w:t>按约定向乙方支付维护费。</w:t>
      </w:r>
    </w:p>
    <w:p>
      <w:pPr>
        <w:jc w:val="both"/>
      </w:pPr>
      <w:r>
        <w:rPr>
          <w:sz w:val="20"/>
        </w:rPr>
        <w:t>8.</w:t>
      </w:r>
      <w:r>
        <w:rPr>
          <w:sz w:val="20"/>
        </w:rPr>
        <w:t>招标文件约定的甲方其他权利义务。</w:t>
      </w:r>
    </w:p>
    <w:p>
      <w:pPr>
        <w:jc w:val="both"/>
      </w:pPr>
      <w:r>
        <w:rPr>
          <w:sz w:val="20"/>
        </w:rPr>
        <w:t>（二）</w:t>
      </w:r>
      <w:r>
        <w:rPr>
          <w:sz w:val="20"/>
        </w:rPr>
        <w:t>乙方权利和义务</w:t>
      </w:r>
    </w:p>
    <w:p>
      <w:pPr>
        <w:jc w:val="both"/>
      </w:pPr>
      <w:r>
        <w:rPr>
          <w:sz w:val="20"/>
        </w:rPr>
        <w:t>1</w:t>
      </w:r>
      <w:r>
        <w:rPr>
          <w:sz w:val="20"/>
        </w:rPr>
        <w:t>.</w:t>
      </w:r>
      <w:r>
        <w:rPr>
          <w:sz w:val="20"/>
        </w:rPr>
        <w:t>严格按照相关标准、规范进行维护、维修，并做好相关的维护维修记录。</w:t>
      </w:r>
    </w:p>
    <w:p>
      <w:pPr>
        <w:jc w:val="both"/>
      </w:pPr>
      <w:r>
        <w:rPr>
          <w:sz w:val="20"/>
        </w:rPr>
        <w:t>2</w:t>
      </w:r>
      <w:r>
        <w:rPr>
          <w:sz w:val="20"/>
        </w:rPr>
        <w:t>.</w:t>
      </w:r>
      <w:r>
        <w:rPr>
          <w:sz w:val="20"/>
        </w:rPr>
        <w:t>在维护过程中，遵守有关安全生产管理规定，严格按相关安全标准组织施工，采取必要的安全防护措施，消除安全隐患。由于乙方安全措施不力造成事故的责任和因此发生的各种损失赔偿及费用，由乙方承担。</w:t>
      </w:r>
    </w:p>
    <w:p>
      <w:pPr>
        <w:jc w:val="both"/>
      </w:pPr>
      <w:r>
        <w:rPr>
          <w:sz w:val="20"/>
        </w:rPr>
        <w:t>3</w:t>
      </w:r>
      <w:r>
        <w:rPr>
          <w:sz w:val="20"/>
        </w:rPr>
        <w:t>.</w:t>
      </w:r>
      <w:r>
        <w:rPr>
          <w:sz w:val="20"/>
        </w:rPr>
        <w:t>乙方与投入本项目的工作人员建立劳动关系，乙方承诺按《中华人民共和国劳动合同法》等法律法规的规定，与上述工作人员签订《劳动合同》，按时足额支付劳动报酬（包括工资、奖金、津贴等）及办理相应的福利待遇（包括社会保险、住房公积金、医疗保险、人身保险等）、保险、税收等。因劳资双方引发的各种纠纷及产生的相关费用，均由乙方负责处理（包括但不限于协商、调解、仲裁、诉讼等），不得影响本项目的正常运作；如因此造成甲方损失的，乙方还应赔偿甲方遭受的一切损失（包括第三方索赔、律师费、行政处罚金、采取补救措施的费用及开支）。</w:t>
      </w:r>
    </w:p>
    <w:p>
      <w:pPr>
        <w:jc w:val="both"/>
      </w:pPr>
      <w:r>
        <w:rPr>
          <w:sz w:val="20"/>
        </w:rPr>
        <w:t>4</w:t>
      </w:r>
      <w:r>
        <w:rPr>
          <w:sz w:val="20"/>
        </w:rPr>
        <w:t>.</w:t>
      </w:r>
      <w:r>
        <w:rPr>
          <w:sz w:val="20"/>
        </w:rPr>
        <w:t>负责对承包范围的景观照明设施进行保护巡查，对违规破坏、占用、侵害市政设施的行为进行巡查和阻止。当设施被盗、损坏而无法追索第三方时，由乙方负责赔偿或恢复。</w:t>
      </w:r>
    </w:p>
    <w:p>
      <w:pPr>
        <w:jc w:val="both"/>
      </w:pPr>
      <w:r>
        <w:rPr>
          <w:sz w:val="20"/>
        </w:rPr>
        <w:t>5</w:t>
      </w:r>
      <w:r>
        <w:rPr>
          <w:sz w:val="20"/>
        </w:rPr>
        <w:t>.</w:t>
      </w:r>
      <w:r>
        <w:rPr>
          <w:sz w:val="20"/>
        </w:rPr>
        <w:t>乙方应于为承包范围内的景观照明设施购买公众责任保险，并将保单复印件提交甲方备存。</w:t>
      </w:r>
    </w:p>
    <w:p>
      <w:pPr>
        <w:jc w:val="both"/>
      </w:pPr>
      <w:r>
        <w:rPr>
          <w:sz w:val="20"/>
        </w:rPr>
        <w:t>6</w:t>
      </w:r>
      <w:r>
        <w:rPr>
          <w:sz w:val="20"/>
        </w:rPr>
        <w:t>.</w:t>
      </w:r>
      <w:r>
        <w:rPr>
          <w:sz w:val="20"/>
        </w:rPr>
        <w:t>乙方工作人员在维护服务期间中造成的任何安全事故（包括自身人身伤亡和财产损失）</w:t>
      </w:r>
      <w:r>
        <w:rPr>
          <w:sz w:val="20"/>
        </w:rPr>
        <w:t>、意外事故</w:t>
      </w:r>
      <w:r>
        <w:rPr>
          <w:sz w:val="20"/>
        </w:rPr>
        <w:t>或造成第三方人身或财产损失的，均由乙方负责处理</w:t>
      </w:r>
      <w:r>
        <w:rPr>
          <w:sz w:val="20"/>
        </w:rPr>
        <w:t>,</w:t>
      </w:r>
      <w:r>
        <w:rPr>
          <w:sz w:val="20"/>
        </w:rPr>
        <w:t>（包括但不限于协商、调解、仲裁、诉讼等），并承担一切经济损失及相应法律责任，不得影响本项目的正常运作；如因此造成甲方损失的，乙方还应赔偿甲方遭受的一切损失（包括第三方索赔、律师费、行政处罚金、采取补救措施的费用及开支）。</w:t>
      </w:r>
    </w:p>
    <w:p>
      <w:pPr>
        <w:jc w:val="both"/>
      </w:pPr>
      <w:r>
        <w:rPr>
          <w:sz w:val="20"/>
        </w:rPr>
        <w:t>7</w:t>
      </w:r>
      <w:r>
        <w:rPr>
          <w:sz w:val="20"/>
        </w:rPr>
        <w:t>.</w:t>
      </w:r>
      <w:r>
        <w:rPr>
          <w:sz w:val="20"/>
        </w:rPr>
        <w:t>按甲方要求参与防汛抢险、突发事件应急处置工作。</w:t>
      </w:r>
    </w:p>
    <w:p>
      <w:pPr>
        <w:jc w:val="both"/>
      </w:pPr>
      <w:r>
        <w:rPr>
          <w:sz w:val="20"/>
        </w:rPr>
        <w:t>8</w:t>
      </w:r>
      <w:r>
        <w:rPr>
          <w:sz w:val="20"/>
        </w:rPr>
        <w:t>.</w:t>
      </w:r>
      <w:r>
        <w:rPr>
          <w:sz w:val="20"/>
        </w:rPr>
        <w:t>未经甲方书面同意，乙方不得将本合同的义务全部或部分转包、分包给第三方的。</w:t>
      </w:r>
    </w:p>
    <w:p>
      <w:pPr>
        <w:jc w:val="both"/>
      </w:pPr>
      <w:r>
        <w:rPr>
          <w:color w:val="000000"/>
          <w:sz w:val="20"/>
        </w:rPr>
        <w:t>9</w:t>
      </w:r>
      <w:r>
        <w:rPr>
          <w:color w:val="000000"/>
          <w:sz w:val="20"/>
        </w:rPr>
        <w:t>.</w:t>
      </w:r>
      <w:r>
        <w:rPr>
          <w:color w:val="000000"/>
          <w:sz w:val="20"/>
        </w:rPr>
        <w:t>按时按质按甲方要求，协助甲方办理景观照明设施的移交接管工作。</w:t>
      </w:r>
    </w:p>
    <w:p>
      <w:pPr>
        <w:jc w:val="both"/>
      </w:pPr>
      <w:r>
        <w:rPr>
          <w:color w:val="000000"/>
          <w:sz w:val="20"/>
        </w:rPr>
        <w:t>1</w:t>
      </w:r>
      <w:r>
        <w:rPr>
          <w:color w:val="000000"/>
          <w:sz w:val="20"/>
        </w:rPr>
        <w:t>0</w:t>
      </w:r>
      <w:r>
        <w:rPr>
          <w:color w:val="000000"/>
          <w:sz w:val="20"/>
        </w:rPr>
        <w:t>.</w:t>
      </w:r>
      <w:r>
        <w:rPr>
          <w:color w:val="000000"/>
          <w:sz w:val="20"/>
        </w:rPr>
        <w:t>招标文件和投标文件约定的乙方其余权利义务。</w:t>
      </w:r>
    </w:p>
    <w:p>
      <w:pPr>
        <w:jc w:val="both"/>
      </w:pPr>
      <w:r>
        <w:rPr>
          <w:color w:val="000000"/>
          <w:sz w:val="20"/>
        </w:rPr>
        <w:t>五、合同价款与支付</w:t>
      </w:r>
    </w:p>
    <w:p>
      <w:pPr>
        <w:jc w:val="both"/>
      </w:pPr>
      <w:r>
        <w:rPr>
          <w:color w:val="000000"/>
          <w:sz w:val="20"/>
        </w:rPr>
        <w:t>（一）</w:t>
      </w:r>
      <w:r>
        <w:rPr>
          <w:color w:val="000000"/>
          <w:sz w:val="20"/>
        </w:rPr>
        <w:t>合同价款：本项目合同价格包括巡查值班费和维修费。</w:t>
      </w:r>
      <w:r>
        <w:rPr>
          <w:b/>
          <w:color w:val="000000"/>
          <w:sz w:val="20"/>
          <w:u w:val="single"/>
        </w:rPr>
        <w:t>以招标控制价</w:t>
      </w:r>
      <w:r>
        <w:rPr>
          <w:b/>
          <w:color w:val="000000"/>
          <w:sz w:val="20"/>
          <w:u w:val="single"/>
        </w:rPr>
        <w:t>*</w:t>
      </w:r>
      <w:r>
        <w:rPr>
          <w:b/>
          <w:color w:val="000000"/>
          <w:sz w:val="20"/>
          <w:u w:val="single"/>
        </w:rPr>
        <w:t>（</w:t>
      </w:r>
      <w:r>
        <w:rPr>
          <w:b/>
          <w:color w:val="000000"/>
          <w:sz w:val="20"/>
          <w:u w:val="single"/>
        </w:rPr>
        <w:t>1-</w:t>
      </w:r>
      <w:r>
        <w:rPr>
          <w:b/>
          <w:color w:val="000000"/>
          <w:sz w:val="20"/>
          <w:u w:val="single"/>
        </w:rPr>
        <w:t>中</w:t>
      </w:r>
      <w:r>
        <w:rPr>
          <w:b/>
          <w:sz w:val="20"/>
          <w:u w:val="single"/>
        </w:rPr>
        <w:t>标</w:t>
      </w:r>
      <w:r>
        <w:rPr>
          <w:b/>
          <w:sz w:val="20"/>
          <w:u w:val="single"/>
        </w:rPr>
        <w:t>优惠率</w:t>
      </w:r>
      <w:r>
        <w:rPr>
          <w:b/>
          <w:sz w:val="20"/>
          <w:u w:val="single"/>
        </w:rPr>
        <w:t>）</w:t>
      </w:r>
      <w:r>
        <w:rPr>
          <w:b/>
          <w:color w:val="000000"/>
          <w:sz w:val="20"/>
          <w:u w:val="single"/>
        </w:rPr>
        <w:t>签订合同，最终费用据实结算，但最终合同结算价不得超过合同价。</w:t>
      </w:r>
      <w:r>
        <w:rPr>
          <w:color w:val="000000"/>
          <w:sz w:val="20"/>
        </w:rPr>
        <w:t>巡查值班费，包含专职巡查员费用、路灯监控室值班人员费用、岐江河两岸景观照明设施防盗值班人员费用、高处作业人员费用及高空作业车费用，费用按中标价【该部分中介预算</w:t>
      </w:r>
      <w:r>
        <w:rPr>
          <w:color w:val="000000"/>
          <w:sz w:val="20"/>
        </w:rPr>
        <w:t>财政部门</w:t>
      </w:r>
      <w:r>
        <w:rPr>
          <w:color w:val="000000"/>
          <w:sz w:val="20"/>
        </w:rPr>
        <w:t>复审价</w:t>
      </w:r>
      <w:r>
        <w:rPr>
          <w:color w:val="000000"/>
          <w:sz w:val="20"/>
        </w:rPr>
        <w:t>*</w:t>
      </w:r>
      <w:r>
        <w:rPr>
          <w:color w:val="000000"/>
          <w:sz w:val="20"/>
        </w:rPr>
        <w:t>（</w:t>
      </w:r>
      <w:r>
        <w:rPr>
          <w:color w:val="000000"/>
          <w:sz w:val="20"/>
        </w:rPr>
        <w:t>1-</w:t>
      </w:r>
      <w:r>
        <w:rPr>
          <w:color w:val="000000"/>
          <w:sz w:val="20"/>
        </w:rPr>
        <w:t>中标优惠率）】包干。</w:t>
      </w:r>
    </w:p>
    <w:p>
      <w:pPr>
        <w:jc w:val="both"/>
      </w:pPr>
      <w:r>
        <w:rPr>
          <w:color w:val="000000"/>
          <w:sz w:val="20"/>
        </w:rPr>
        <w:t>维修费据实支付，按实际发生工程量和中标优惠率进行结算支付。（高处作业人员、高空作业车费用已纳入巡查值班包干费，维修作业发生的高处作业人员及高空作业车费用不再计费。）</w:t>
      </w:r>
    </w:p>
    <w:p>
      <w:pPr>
        <w:jc w:val="both"/>
      </w:pPr>
      <w:r>
        <w:rPr>
          <w:color w:val="000000"/>
          <w:sz w:val="20"/>
        </w:rPr>
        <w:t>1.</w:t>
      </w:r>
      <w:r>
        <w:rPr>
          <w:color w:val="000000"/>
          <w:sz w:val="20"/>
        </w:rPr>
        <w:t>巡查值班费：</w:t>
      </w:r>
    </w:p>
    <w:p>
      <w:pPr>
        <w:jc w:val="both"/>
      </w:pPr>
      <w:r>
        <w:rPr>
          <w:sz w:val="20"/>
        </w:rPr>
        <w:t xml:space="preserve"> </w:t>
      </w:r>
      <w:r>
        <w:rPr>
          <w:sz w:val="20"/>
        </w:rPr>
        <w:t>巡查值班费总价为</w:t>
      </w:r>
      <w:r>
        <w:rPr>
          <w:sz w:val="20"/>
        </w:rPr>
        <w:t xml:space="preserve">    </w:t>
      </w:r>
      <w:r>
        <w:rPr>
          <w:sz w:val="20"/>
        </w:rPr>
        <w:t>元。</w:t>
      </w:r>
    </w:p>
    <w:p>
      <w:pPr>
        <w:jc w:val="both"/>
      </w:pPr>
      <w:r>
        <w:rPr>
          <w:sz w:val="20"/>
        </w:rPr>
        <w:t xml:space="preserve">    </w:t>
      </w:r>
      <w:r>
        <w:rPr>
          <w:sz w:val="20"/>
        </w:rPr>
        <w:t>其中每月巡查值班费为</w:t>
      </w:r>
      <w:r>
        <w:rPr>
          <w:sz w:val="20"/>
        </w:rPr>
        <w:t xml:space="preserve">     </w:t>
      </w:r>
      <w:r>
        <w:rPr>
          <w:sz w:val="20"/>
        </w:rPr>
        <w:t>元。</w:t>
      </w:r>
    </w:p>
    <w:p>
      <w:pPr>
        <w:jc w:val="both"/>
      </w:pPr>
      <w:r>
        <w:rPr>
          <w:sz w:val="20"/>
        </w:rPr>
        <w:t xml:space="preserve">   </w:t>
      </w:r>
      <w:r>
        <w:rPr>
          <w:sz w:val="20"/>
        </w:rPr>
        <w:t>2.</w:t>
      </w:r>
      <w:r>
        <w:rPr>
          <w:sz w:val="20"/>
        </w:rPr>
        <w:t>维修费：</w:t>
      </w:r>
      <w:r>
        <w:rPr>
          <w:sz w:val="20"/>
        </w:rPr>
        <w:t xml:space="preserve">       </w:t>
      </w:r>
      <w:r>
        <w:rPr>
          <w:sz w:val="20"/>
        </w:rPr>
        <w:t>元</w:t>
      </w:r>
    </w:p>
    <w:p>
      <w:pPr>
        <w:jc w:val="both"/>
      </w:pPr>
      <w:r>
        <w:rPr>
          <w:sz w:val="20"/>
        </w:rPr>
        <w:t xml:space="preserve">     </w:t>
      </w:r>
      <w:r>
        <w:rPr>
          <w:sz w:val="20"/>
        </w:rPr>
        <w:t>维修费暂列总金额（最高限额）</w:t>
      </w:r>
      <w:r>
        <w:rPr>
          <w:sz w:val="20"/>
        </w:rPr>
        <w:t xml:space="preserve">    </w:t>
      </w:r>
      <w:r>
        <w:rPr>
          <w:sz w:val="20"/>
        </w:rPr>
        <w:t>元。</w:t>
      </w:r>
    </w:p>
    <w:p>
      <w:pPr>
        <w:jc w:val="both"/>
      </w:pPr>
      <w:r>
        <w:rPr>
          <w:color w:val="000000"/>
          <w:sz w:val="20"/>
        </w:rPr>
        <w:t>（二）合同款支付</w:t>
      </w:r>
    </w:p>
    <w:p>
      <w:pPr>
        <w:jc w:val="both"/>
      </w:pPr>
      <w:r>
        <w:rPr>
          <w:color w:val="000000"/>
          <w:sz w:val="20"/>
        </w:rPr>
        <w:t>1.</w:t>
      </w:r>
      <w:r>
        <w:rPr>
          <w:color w:val="000000"/>
          <w:sz w:val="20"/>
        </w:rPr>
        <w:t>巡查值班费支付：当月巡查值班费在下一月支付，支付金额为当月巡查值班费的</w:t>
      </w:r>
      <w:r>
        <w:rPr>
          <w:color w:val="000000"/>
          <w:sz w:val="20"/>
        </w:rPr>
        <w:t>100%</w:t>
      </w:r>
      <w:r>
        <w:rPr>
          <w:color w:val="000000"/>
          <w:sz w:val="20"/>
        </w:rPr>
        <w:t>。（每月支付的巡查值班费</w:t>
      </w:r>
      <w:r>
        <w:rPr>
          <w:color w:val="000000"/>
          <w:sz w:val="20"/>
        </w:rPr>
        <w:t>=</w:t>
      </w:r>
      <w:r>
        <w:rPr>
          <w:color w:val="000000"/>
          <w:sz w:val="20"/>
        </w:rPr>
        <w:t>每月巡查值班费</w:t>
      </w:r>
      <w:r>
        <w:rPr>
          <w:color w:val="000000"/>
          <w:sz w:val="20"/>
        </w:rPr>
        <w:t>-</w:t>
      </w:r>
      <w:r>
        <w:rPr>
          <w:color w:val="000000"/>
          <w:sz w:val="20"/>
        </w:rPr>
        <w:t>当月扣罚费用）</w:t>
      </w:r>
    </w:p>
    <w:p>
      <w:pPr>
        <w:jc w:val="both"/>
      </w:pPr>
      <w:r>
        <w:rPr>
          <w:color w:val="000000"/>
          <w:sz w:val="20"/>
        </w:rPr>
        <w:t>2.</w:t>
      </w:r>
      <w:r>
        <w:rPr>
          <w:color w:val="000000"/>
          <w:sz w:val="20"/>
        </w:rPr>
        <w:t>维修费支付：每月维修工程当月累计计量，当月维修费经监理单位核准后，在下一月按核准价的</w:t>
      </w:r>
      <w:r>
        <w:rPr>
          <w:color w:val="000000"/>
          <w:sz w:val="20"/>
        </w:rPr>
        <w:t>60%</w:t>
      </w:r>
      <w:r>
        <w:rPr>
          <w:color w:val="000000"/>
          <w:sz w:val="20"/>
        </w:rPr>
        <w:t>支付；维护合同结束后送市财政局结算审核后支付至结算价的</w:t>
      </w:r>
      <w:r>
        <w:rPr>
          <w:color w:val="000000"/>
          <w:sz w:val="20"/>
        </w:rPr>
        <w:t>100%</w:t>
      </w:r>
      <w:r>
        <w:rPr>
          <w:color w:val="000000"/>
          <w:sz w:val="20"/>
        </w:rPr>
        <w:t>。</w:t>
      </w:r>
    </w:p>
    <w:p>
      <w:pPr>
        <w:jc w:val="both"/>
      </w:pPr>
      <w:r>
        <w:rPr>
          <w:color w:val="000000"/>
          <w:sz w:val="20"/>
        </w:rPr>
        <w:t>3.</w:t>
      </w:r>
      <w:r>
        <w:rPr>
          <w:color w:val="000000"/>
          <w:sz w:val="20"/>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both"/>
      </w:pPr>
      <w:r>
        <w:rPr>
          <w:color w:val="000000"/>
          <w:sz w:val="20"/>
        </w:rPr>
        <w:t>4</w:t>
      </w:r>
      <w:r>
        <w:rPr>
          <w:color w:val="000000"/>
          <w:sz w:val="20"/>
        </w:rPr>
        <w:t>.</w:t>
      </w:r>
      <w:r>
        <w:rPr>
          <w:color w:val="000000"/>
          <w:sz w:val="20"/>
        </w:rPr>
        <w:t>乙方收款前应向甲方提交等额有效的发票及相关结算材料。否</w:t>
      </w:r>
      <w:r>
        <w:rPr>
          <w:sz w:val="20"/>
        </w:rPr>
        <w:t>则，甲方有权顺延申请付款时间。</w:t>
      </w:r>
    </w:p>
    <w:p>
      <w:pPr>
        <w:jc w:val="both"/>
      </w:pPr>
      <w:r>
        <w:rPr>
          <w:sz w:val="20"/>
        </w:rPr>
        <w:t>六、</w:t>
      </w:r>
      <w:r>
        <w:rPr>
          <w:sz w:val="20"/>
        </w:rPr>
        <w:t>设施量调整：</w:t>
      </w:r>
      <w:r>
        <w:rPr>
          <w:sz w:val="20"/>
        </w:rPr>
        <w:t xml:space="preserve"> </w:t>
      </w:r>
    </w:p>
    <w:p>
      <w:pPr>
        <w:jc w:val="both"/>
      </w:pPr>
      <w:r>
        <w:rPr>
          <w:sz w:val="20"/>
        </w:rPr>
        <w:t>因工程建设、改造或采购人新接管等原因，景观照明设施量可能出现增加或减少，甲方可根据实际将增加的设施量纳入本项目维护内容委托乙方维护，但巡查值班费不因设施量的变化而调整。因实际工作需要，经双方协议增加巡查值班人员的，根据相应中标价和增加人员数量计算增加巡查值班费。</w:t>
      </w:r>
    </w:p>
    <w:p>
      <w:pPr>
        <w:jc w:val="both"/>
      </w:pPr>
      <w:r>
        <w:rPr>
          <w:sz w:val="20"/>
        </w:rPr>
        <w:t>七、</w:t>
      </w:r>
      <w:r>
        <w:rPr>
          <w:sz w:val="20"/>
        </w:rPr>
        <w:t>质量要求</w:t>
      </w:r>
    </w:p>
    <w:p>
      <w:pPr>
        <w:jc w:val="both"/>
      </w:pPr>
      <w:r>
        <w:rPr>
          <w:sz w:val="20"/>
        </w:rPr>
        <w:t>依据《中山市中心城区景观照明及其配套设施维护服务扣罚和评分标准》进行维护质量评定，质量评定达到合格水平。</w:t>
      </w:r>
    </w:p>
    <w:p>
      <w:pPr>
        <w:jc w:val="both"/>
      </w:pPr>
      <w:r>
        <w:rPr>
          <w:sz w:val="20"/>
        </w:rPr>
        <w:t>八、</w:t>
      </w:r>
      <w:r>
        <w:rPr>
          <w:sz w:val="20"/>
        </w:rPr>
        <w:t>维护服务质量验收：本合同依据</w:t>
      </w:r>
      <w:r>
        <w:rPr>
          <w:sz w:val="20"/>
        </w:rPr>
        <w:t>《</w:t>
      </w:r>
      <w:r>
        <w:rPr>
          <w:sz w:val="20"/>
        </w:rPr>
        <w:t>中山市中心城区景观照明设施维护服务扣罚和评分标准》《中山市中心城区景观照明设施维护服务质量评定办法》进行质量检查和验收。</w:t>
      </w:r>
    </w:p>
    <w:p>
      <w:pPr>
        <w:jc w:val="both"/>
      </w:pPr>
      <w:r>
        <w:rPr>
          <w:sz w:val="20"/>
        </w:rPr>
        <w:t>九、</w:t>
      </w:r>
      <w:r>
        <w:rPr>
          <w:sz w:val="20"/>
        </w:rPr>
        <w:t>合同价款调整</w:t>
      </w:r>
    </w:p>
    <w:p>
      <w:pPr>
        <w:jc w:val="both"/>
      </w:pPr>
      <w:r>
        <w:rPr>
          <w:sz w:val="20"/>
        </w:rPr>
        <w:t>巡查值班费调整：巡查值班费不因设施量的变化而调整。因实际工作需要，经双方协议增加巡查值班人员的，根据相应中标价和增加人员数量计算增加巡查值班费。</w:t>
      </w:r>
    </w:p>
    <w:p>
      <w:pPr>
        <w:jc w:val="both"/>
      </w:pPr>
      <w:r>
        <w:rPr>
          <w:sz w:val="20"/>
        </w:rPr>
        <w:t>维修费调整：本合同维修费按照中府办</w:t>
      </w:r>
      <w:r>
        <w:rPr>
          <w:sz w:val="20"/>
        </w:rPr>
        <w:t>[2018]12</w:t>
      </w:r>
      <w:r>
        <w:rPr>
          <w:sz w:val="20"/>
        </w:rPr>
        <w:t>号文方案一进行调整，即材料价格（电缆、水泥、中砂、碎石、商品混凝土）涨落</w:t>
      </w:r>
      <w:r>
        <w:rPr>
          <w:sz w:val="20"/>
        </w:rPr>
        <w:t>5%</w:t>
      </w:r>
      <w:r>
        <w:rPr>
          <w:sz w:val="20"/>
        </w:rPr>
        <w:t>以内不调整，超出</w:t>
      </w:r>
      <w:r>
        <w:rPr>
          <w:sz w:val="20"/>
        </w:rPr>
        <w:t>5%</w:t>
      </w:r>
      <w:r>
        <w:rPr>
          <w:sz w:val="20"/>
        </w:rPr>
        <w:t>以上的涨价或降价风险由甲、乙双方各按</w:t>
      </w:r>
      <w:r>
        <w:rPr>
          <w:sz w:val="20"/>
        </w:rPr>
        <w:t>50%</w:t>
      </w:r>
      <w:r>
        <w:rPr>
          <w:sz w:val="20"/>
        </w:rPr>
        <w:t>的比例共同承担。调差金额作为价差计入工程价款，只计取规费和税金，不再按乙方的中标</w:t>
      </w:r>
      <w:r>
        <w:rPr>
          <w:sz w:val="20"/>
        </w:rPr>
        <w:t>优惠率</w:t>
      </w:r>
      <w:r>
        <w:rPr>
          <w:sz w:val="20"/>
        </w:rPr>
        <w:t>进行下浮。</w:t>
      </w:r>
    </w:p>
    <w:p>
      <w:pPr>
        <w:jc w:val="both"/>
      </w:pPr>
      <w:r>
        <w:rPr>
          <w:sz w:val="20"/>
        </w:rPr>
        <w:t>十、</w:t>
      </w:r>
      <w:r>
        <w:rPr>
          <w:sz w:val="20"/>
        </w:rPr>
        <w:t>履约担保</w:t>
      </w:r>
    </w:p>
    <w:p>
      <w:pPr>
        <w:jc w:val="both"/>
      </w:pPr>
      <w:r>
        <w:rPr>
          <w:sz w:val="20"/>
        </w:rPr>
        <w:t>（一）</w:t>
      </w:r>
      <w:r>
        <w:rPr>
          <w:sz w:val="20"/>
        </w:rPr>
        <w:t>乙方应在合同签订之日起</w:t>
      </w:r>
      <w:r>
        <w:rPr>
          <w:sz w:val="20"/>
        </w:rPr>
        <w:t>30</w:t>
      </w:r>
      <w:r>
        <w:rPr>
          <w:sz w:val="20"/>
        </w:rPr>
        <w:t>天内以银行保函方式向甲方提交履约担保。</w:t>
      </w:r>
    </w:p>
    <w:p>
      <w:pPr>
        <w:jc w:val="both"/>
      </w:pPr>
      <w:r>
        <w:rPr>
          <w:sz w:val="20"/>
        </w:rPr>
        <w:t>（二）担保金额为合同价的</w:t>
      </w:r>
      <w:r>
        <w:rPr>
          <w:sz w:val="20"/>
        </w:rPr>
        <w:t>5%</w:t>
      </w:r>
      <w:r>
        <w:rPr>
          <w:sz w:val="20"/>
        </w:rPr>
        <w:t>，即￥</w:t>
      </w:r>
      <w:r>
        <w:rPr>
          <w:sz w:val="20"/>
        </w:rPr>
        <w:t xml:space="preserve">     </w:t>
      </w:r>
      <w:r>
        <w:rPr>
          <w:sz w:val="20"/>
        </w:rPr>
        <w:t>元。</w:t>
      </w:r>
    </w:p>
    <w:p>
      <w:pPr>
        <w:jc w:val="both"/>
      </w:pPr>
      <w:r>
        <w:rPr>
          <w:sz w:val="20"/>
        </w:rPr>
        <w:t>（三）担保有效期自合同生效之日起至合同期满甲乙双方完成维护资料和设施交接手续之日止。</w:t>
      </w:r>
    </w:p>
    <w:p>
      <w:pPr>
        <w:jc w:val="both"/>
      </w:pPr>
      <w:r>
        <w:rPr>
          <w:sz w:val="20"/>
        </w:rPr>
        <w:t>（四）本合同期满，乙方完成了合同义务，在完成了设施交接手续后无息退还。</w:t>
      </w:r>
    </w:p>
    <w:p>
      <w:pPr>
        <w:jc w:val="both"/>
      </w:pPr>
      <w:r>
        <w:rPr>
          <w:sz w:val="20"/>
        </w:rPr>
        <w:t>（五）在乙方履约过程中，出现人身、财产等事故后，乙方未及时处理事故的救援、赔偿等情况时，甲方有权提取履约保证金处理事故的救援、赔偿等。</w:t>
      </w:r>
    </w:p>
    <w:p>
      <w:pPr>
        <w:jc w:val="both"/>
      </w:pPr>
      <w:r>
        <w:rPr>
          <w:sz w:val="20"/>
        </w:rPr>
        <w:t>（六）乙方出现本合同第十一条第（二）款中的</w:t>
      </w:r>
      <w:r>
        <w:rPr>
          <w:sz w:val="20"/>
        </w:rPr>
        <w:t>“乙方违约的情形”，甲方有权解除合同，解除合同后，甲方有权扣罚全额履约保证金，乙方递交的履约保证金保函不予返还。</w:t>
      </w:r>
    </w:p>
    <w:p>
      <w:pPr>
        <w:jc w:val="both"/>
      </w:pPr>
      <w:r>
        <w:rPr>
          <w:sz w:val="20"/>
        </w:rPr>
        <w:t>十一、违约和合同解除</w:t>
      </w:r>
    </w:p>
    <w:p>
      <w:pPr>
        <w:jc w:val="both"/>
      </w:pPr>
      <w:r>
        <w:rPr>
          <w:sz w:val="20"/>
        </w:rPr>
        <w:t>（一）甲方违约的情形。在合同履行过程中出现下列情形，属于甲方违约：</w:t>
      </w:r>
    </w:p>
    <w:p>
      <w:pPr>
        <w:jc w:val="both"/>
      </w:pPr>
      <w:r>
        <w:rPr>
          <w:sz w:val="20"/>
        </w:rPr>
        <w:t>1.</w:t>
      </w:r>
      <w:r>
        <w:rPr>
          <w:sz w:val="20"/>
        </w:rPr>
        <w:t>甲方无正当理由未能按合同约定支付合同价款的；</w:t>
      </w:r>
    </w:p>
    <w:p>
      <w:pPr>
        <w:jc w:val="both"/>
      </w:pPr>
      <w:r>
        <w:rPr>
          <w:sz w:val="20"/>
        </w:rPr>
        <w:t>2.</w:t>
      </w:r>
      <w:r>
        <w:rPr>
          <w:sz w:val="20"/>
        </w:rPr>
        <w:t>因甲方违反合同约定造成维护维修暂停的；</w:t>
      </w:r>
    </w:p>
    <w:p>
      <w:pPr>
        <w:jc w:val="both"/>
      </w:pPr>
      <w:r>
        <w:rPr>
          <w:sz w:val="20"/>
        </w:rPr>
        <w:t>3.</w:t>
      </w:r>
      <w:r>
        <w:rPr>
          <w:sz w:val="20"/>
        </w:rPr>
        <w:t>甲方明确表示或者以其行为表明不履行合同主要义务的；</w:t>
      </w:r>
    </w:p>
    <w:p>
      <w:pPr>
        <w:jc w:val="both"/>
      </w:pPr>
      <w:r>
        <w:rPr>
          <w:sz w:val="20"/>
        </w:rPr>
        <w:t>4.</w:t>
      </w:r>
      <w:r>
        <w:rPr>
          <w:sz w:val="20"/>
        </w:rPr>
        <w:t>甲方未能按照合同约定履行其他义务的。</w:t>
      </w:r>
    </w:p>
    <w:p>
      <w:pPr>
        <w:jc w:val="both"/>
      </w:pPr>
      <w:r>
        <w:rPr>
          <w:sz w:val="20"/>
        </w:rPr>
        <w:t>（二）乙方违约的情形。在合同履行过程中出现下列情形，属于乙方违约：</w:t>
      </w:r>
    </w:p>
    <w:p>
      <w:pPr>
        <w:jc w:val="both"/>
      </w:pPr>
      <w:r>
        <w:rPr>
          <w:sz w:val="20"/>
        </w:rPr>
        <w:t>1.</w:t>
      </w:r>
      <w:r>
        <w:rPr>
          <w:sz w:val="20"/>
        </w:rPr>
        <w:t>乙方违反合同约定进行转包或违法分包的；</w:t>
      </w:r>
    </w:p>
    <w:p>
      <w:pPr>
        <w:jc w:val="both"/>
      </w:pPr>
      <w:r>
        <w:rPr>
          <w:sz w:val="20"/>
        </w:rPr>
        <w:t>2.</w:t>
      </w:r>
      <w:r>
        <w:rPr>
          <w:sz w:val="20"/>
        </w:rPr>
        <w:t>乙方违反合同约定使用不合格的材料或未按《月度计划审核表》要求使用材料施工的；</w:t>
      </w:r>
    </w:p>
    <w:p>
      <w:pPr>
        <w:jc w:val="both"/>
      </w:pPr>
      <w:r>
        <w:rPr>
          <w:sz w:val="20"/>
        </w:rPr>
        <w:t>3.</w:t>
      </w:r>
      <w:r>
        <w:rPr>
          <w:sz w:val="20"/>
        </w:rPr>
        <w:t>因乙方原因导致工程质量不符合合同要求的；</w:t>
      </w:r>
    </w:p>
    <w:p>
      <w:pPr>
        <w:jc w:val="both"/>
      </w:pPr>
      <w:r>
        <w:rPr>
          <w:sz w:val="20"/>
        </w:rPr>
        <w:t>4.</w:t>
      </w:r>
      <w:r>
        <w:rPr>
          <w:sz w:val="20"/>
        </w:rPr>
        <w:t>乙方未按甲方维修安排要求提交《月度计划审核表》或拒绝按计划进场施工的；</w:t>
      </w:r>
    </w:p>
    <w:p>
      <w:pPr>
        <w:jc w:val="both"/>
      </w:pPr>
      <w:r>
        <w:rPr>
          <w:sz w:val="20"/>
        </w:rPr>
        <w:t>5.</w:t>
      </w:r>
      <w:r>
        <w:rPr>
          <w:sz w:val="20"/>
        </w:rPr>
        <w:t>乙方明确表示或者以其行为表明不履行合同主要义务的；</w:t>
      </w:r>
    </w:p>
    <w:p>
      <w:pPr>
        <w:jc w:val="both"/>
      </w:pPr>
      <w:r>
        <w:rPr>
          <w:sz w:val="20"/>
        </w:rPr>
        <w:t>6.</w:t>
      </w:r>
      <w:r>
        <w:rPr>
          <w:sz w:val="20"/>
        </w:rPr>
        <w:t>乙方未按约定设立项目部、配置项目管理人员和机械设备的；</w:t>
      </w:r>
    </w:p>
    <w:p>
      <w:pPr>
        <w:jc w:val="both"/>
      </w:pPr>
      <w:r>
        <w:rPr>
          <w:sz w:val="20"/>
        </w:rPr>
        <w:t>7.</w:t>
      </w:r>
      <w:r>
        <w:rPr>
          <w:sz w:val="20"/>
        </w:rPr>
        <w:t>乙方未能按照合同约定履行其他义务的。</w:t>
      </w:r>
    </w:p>
    <w:p>
      <w:pPr>
        <w:jc w:val="both"/>
      </w:pPr>
      <w:r>
        <w:rPr>
          <w:sz w:val="20"/>
        </w:rPr>
        <w:t>（三）违约责任</w:t>
      </w:r>
    </w:p>
    <w:p>
      <w:pPr>
        <w:jc w:val="both"/>
      </w:pPr>
      <w:r>
        <w:rPr>
          <w:sz w:val="20"/>
        </w:rPr>
        <w:t>1.</w:t>
      </w:r>
      <w:r>
        <w:rPr>
          <w:sz w:val="20"/>
        </w:rPr>
        <w:t>甲方发生违约情况时，乙方可向甲方发出通知，要求甲方采取有效措施纠正违约行为。甲方应在收到乙方通知后</w:t>
      </w:r>
      <w:r>
        <w:rPr>
          <w:sz w:val="20"/>
        </w:rPr>
        <w:t>28</w:t>
      </w:r>
      <w:r>
        <w:rPr>
          <w:sz w:val="20"/>
        </w:rPr>
        <w:t>天内纠正违约行为；</w:t>
      </w:r>
    </w:p>
    <w:p>
      <w:pPr>
        <w:jc w:val="both"/>
      </w:pPr>
      <w:r>
        <w:rPr>
          <w:sz w:val="20"/>
        </w:rPr>
        <w:t>2.</w:t>
      </w:r>
      <w:r>
        <w:rPr>
          <w:sz w:val="20"/>
        </w:rPr>
        <w:t>乙方发生违约情况时，甲方和监理人可向乙方发出整改通知，要求其在指定的期限内改正。</w:t>
      </w:r>
    </w:p>
    <w:p>
      <w:pPr>
        <w:jc w:val="both"/>
      </w:pPr>
      <w:r>
        <w:rPr>
          <w:sz w:val="20"/>
        </w:rPr>
        <w:t>3.</w:t>
      </w:r>
      <w:r>
        <w:rPr>
          <w:sz w:val="20"/>
        </w:rPr>
        <w:t>违约一方因其违约造成另一方经济损失的，应承担赔偿责任。（损失包括第三方索赔、采取补救措施而支出的费用、公证费、鉴定费、评估费、律师费等），</w:t>
      </w:r>
    </w:p>
    <w:p>
      <w:pPr>
        <w:jc w:val="both"/>
      </w:pPr>
      <w:r>
        <w:rPr>
          <w:sz w:val="20"/>
        </w:rPr>
        <w:t>（四）合同解除</w:t>
      </w:r>
      <w:r>
        <w:rPr>
          <w:sz w:val="20"/>
        </w:rPr>
        <w:t xml:space="preserve"> </w:t>
      </w:r>
    </w:p>
    <w:p>
      <w:pPr>
        <w:jc w:val="both"/>
      </w:pPr>
      <w:r>
        <w:rPr>
          <w:sz w:val="20"/>
        </w:rPr>
        <w:t>1.</w:t>
      </w:r>
      <w:r>
        <w:rPr>
          <w:sz w:val="20"/>
        </w:rPr>
        <w:t>甲方出现本合同第十一条第（一）款中的“甲方违约的情形”，或者甲方发生其他违约的情形，在收到乙方要求纠正违约行为通知</w:t>
      </w:r>
      <w:r>
        <w:rPr>
          <w:sz w:val="20"/>
        </w:rPr>
        <w:t>28</w:t>
      </w:r>
      <w:r>
        <w:rPr>
          <w:sz w:val="20"/>
        </w:rPr>
        <w:t>天内未纠正违约行为致使合同目的不能实现的，乙方有权解除合同，甲方应承担由此造成乙方经济损失的赔偿。</w:t>
      </w:r>
    </w:p>
    <w:p>
      <w:pPr>
        <w:jc w:val="both"/>
      </w:pPr>
      <w:r>
        <w:rPr>
          <w:sz w:val="20"/>
        </w:rPr>
        <w:t>2.</w:t>
      </w:r>
      <w:r>
        <w:rPr>
          <w:sz w:val="20"/>
        </w:rPr>
        <w:t>乙方出现本合同第十一条第（二）款中的“乙方违约的情形”，或者乙方发生其他违约的情形，甲方或监理人发出整改通知后，乙方在指定的合理期限内仍不纠正违约行为并致使合同目的不能实现的，甲方有权解除合同，无需向乙方支付剩余款项，乙方应承担由此造成甲方经济损失的赔偿；乙方违反合同约定使用不合格的材料</w:t>
      </w:r>
      <w:r>
        <w:rPr>
          <w:sz w:val="20"/>
        </w:rPr>
        <w:t>3</w:t>
      </w:r>
      <w:r>
        <w:rPr>
          <w:sz w:val="20"/>
        </w:rPr>
        <w:t>次以上的，甲方有权直接解除合同，无需向乙方支付剩余款项，乙方应承担由此造成甲方经济损失的赔偿；解除合同后，甲方有权扣罚全额履约保证金，乙方递交的履约保证金保函不予返还。</w:t>
      </w:r>
    </w:p>
    <w:p>
      <w:pPr>
        <w:jc w:val="both"/>
      </w:pPr>
      <w:r>
        <w:rPr>
          <w:sz w:val="20"/>
        </w:rPr>
        <w:t>3</w:t>
      </w:r>
      <w:r>
        <w:rPr>
          <w:sz w:val="20"/>
        </w:rPr>
        <w:t>．</w:t>
      </w:r>
      <w:r>
        <w:rPr>
          <w:sz w:val="20"/>
        </w:rPr>
        <w:t>如若乙方需终止该维护项目并解除合同，乙方需提前三个月向甲方申请，甲方同意申请后重新组织招标确定维护管养单位，乙方需延续维护项目至招标完成确定新维护管养单位并配合甲方在一个月内对新维护单位做好相关移交工作，如积极配合按时完成移交工作则只扣除履约保证金</w:t>
      </w:r>
      <w:r>
        <w:rPr>
          <w:sz w:val="20"/>
        </w:rPr>
        <w:t>,</w:t>
      </w:r>
      <w:r>
        <w:rPr>
          <w:sz w:val="20"/>
        </w:rPr>
        <w:t>前期及交接期间发生的维护费用</w:t>
      </w:r>
      <w:r>
        <w:rPr>
          <w:sz w:val="20"/>
        </w:rPr>
        <w:t>,</w:t>
      </w:r>
      <w:r>
        <w:rPr>
          <w:sz w:val="20"/>
        </w:rPr>
        <w:t>甲方按合同继续支付乙方维护费，如因乙方原因造成不能在规定时间内完成移交工作则扣除履约保证金及其他未支付的维护费用。</w:t>
      </w:r>
    </w:p>
    <w:p>
      <w:pPr>
        <w:jc w:val="both"/>
      </w:pPr>
      <w:r>
        <w:rPr>
          <w:sz w:val="20"/>
        </w:rPr>
        <w:t>十二、</w:t>
      </w:r>
      <w:r>
        <w:rPr>
          <w:sz w:val="20"/>
        </w:rPr>
        <w:t>争议或纠纷处理</w:t>
      </w:r>
    </w:p>
    <w:p>
      <w:pPr>
        <w:jc w:val="both"/>
      </w:pPr>
      <w:r>
        <w:rPr>
          <w:sz w:val="20"/>
        </w:rPr>
        <w:t>甲乙双方在履行合同过程中如发生争议，由双方协商解决，协商不成的，任何一方均有权向中山市第一人民法院起诉。</w:t>
      </w:r>
    </w:p>
    <w:p>
      <w:pPr>
        <w:jc w:val="both"/>
      </w:pPr>
      <w:r>
        <w:rPr>
          <w:sz w:val="20"/>
        </w:rPr>
        <w:t>十二、补充协议</w:t>
      </w:r>
    </w:p>
    <w:p>
      <w:pPr>
        <w:jc w:val="both"/>
      </w:pPr>
      <w:r>
        <w:rPr>
          <w:sz w:val="20"/>
        </w:rPr>
        <w:t>合同未尽事宜，甲乙双方另行签订补充协议，补充协议是合同的组成部分。</w:t>
      </w:r>
    </w:p>
    <w:p>
      <w:pPr>
        <w:jc w:val="both"/>
      </w:pPr>
      <w:r>
        <w:rPr>
          <w:sz w:val="20"/>
        </w:rPr>
        <w:t>十四、签订时间</w:t>
      </w:r>
    </w:p>
    <w:p>
      <w:pPr>
        <w:jc w:val="both"/>
      </w:pPr>
      <w:r>
        <w:rPr>
          <w:sz w:val="20"/>
        </w:rPr>
        <w:t>本合同于年月日签订。</w:t>
      </w:r>
    </w:p>
    <w:p>
      <w:pPr>
        <w:jc w:val="both"/>
      </w:pPr>
      <w:r>
        <w:rPr>
          <w:sz w:val="20"/>
        </w:rPr>
        <w:t>十五、签订地点</w:t>
      </w:r>
    </w:p>
    <w:p>
      <w:pPr>
        <w:jc w:val="both"/>
      </w:pPr>
      <w:r>
        <w:rPr>
          <w:sz w:val="20"/>
        </w:rPr>
        <w:t>本合同在签订。</w:t>
      </w:r>
    </w:p>
    <w:p>
      <w:pPr>
        <w:jc w:val="both"/>
      </w:pPr>
      <w:r>
        <w:rPr>
          <w:sz w:val="20"/>
        </w:rPr>
        <w:t>十六、合同生效</w:t>
      </w:r>
    </w:p>
    <w:p>
      <w:pPr>
        <w:jc w:val="both"/>
      </w:pPr>
      <w:r>
        <w:rPr>
          <w:sz w:val="20"/>
        </w:rPr>
        <w:t>本合同自生效。</w:t>
      </w:r>
    </w:p>
    <w:p>
      <w:pPr>
        <w:jc w:val="both"/>
      </w:pPr>
      <w:r>
        <w:rPr>
          <w:sz w:val="20"/>
        </w:rPr>
        <w:t>十七、合同份数</w:t>
      </w:r>
    </w:p>
    <w:p>
      <w:pPr>
        <w:jc w:val="both"/>
      </w:pPr>
      <w:r>
        <w:rPr>
          <w:sz w:val="20"/>
        </w:rPr>
        <w:t>本合同一式</w:t>
      </w:r>
      <w:r>
        <w:rPr>
          <w:sz w:val="20"/>
        </w:rPr>
        <w:t xml:space="preserve">   </w:t>
      </w:r>
      <w:r>
        <w:rPr>
          <w:sz w:val="20"/>
        </w:rPr>
        <w:t>份，均具有同等法律效力，采购人执</w:t>
      </w:r>
      <w:r>
        <w:rPr>
          <w:sz w:val="20"/>
        </w:rPr>
        <w:t xml:space="preserve">    </w:t>
      </w:r>
      <w:r>
        <w:rPr>
          <w:sz w:val="20"/>
        </w:rPr>
        <w:t>份，中标人执</w:t>
      </w:r>
      <w:r>
        <w:rPr>
          <w:sz w:val="20"/>
        </w:rPr>
        <w:t xml:space="preserve">   </w:t>
      </w:r>
      <w:r>
        <w:rPr>
          <w:sz w:val="20"/>
        </w:rPr>
        <w:t>份，招标代理机构</w:t>
      </w:r>
      <w:r>
        <w:rPr>
          <w:sz w:val="20"/>
        </w:rPr>
        <w:t xml:space="preserve">    1</w:t>
      </w:r>
      <w:r>
        <w:rPr>
          <w:sz w:val="20"/>
        </w:rPr>
        <w:t>份。</w:t>
      </w:r>
    </w:p>
    <w:p>
      <w:pPr>
        <w:jc w:val="both"/>
      </w:pPr>
    </w:p>
    <w:p>
      <w:pPr>
        <w:jc w:val="both"/>
      </w:pPr>
    </w:p>
    <w:p>
      <w:pPr>
        <w:jc w:val="both"/>
      </w:pPr>
    </w:p>
    <w:p>
      <w:pPr>
        <w:jc w:val="both"/>
      </w:pPr>
      <w:r>
        <w:rPr>
          <w:sz w:val="20"/>
        </w:rPr>
        <w:t>十八、合同附件</w:t>
      </w:r>
    </w:p>
    <w:p>
      <w:pPr>
        <w:jc w:val="both"/>
      </w:pPr>
      <w:r>
        <w:rPr>
          <w:sz w:val="20"/>
        </w:rPr>
        <w:t>本合同所有附件均为合同的有效组成部分，与本合同具有同等法律效力。附件包括：</w:t>
      </w:r>
    </w:p>
    <w:p>
      <w:pPr>
        <w:jc w:val="both"/>
      </w:pPr>
      <w:r>
        <w:rPr>
          <w:sz w:val="20"/>
        </w:rPr>
        <w:t>1.</w:t>
      </w:r>
      <w:r>
        <w:rPr>
          <w:sz w:val="20"/>
        </w:rPr>
        <w:t>中山市政府采购项目中心城区景观照明设施维护服务（项目编号：</w:t>
      </w:r>
      <w:r>
        <w:rPr>
          <w:sz w:val="20"/>
        </w:rPr>
        <w:t xml:space="preserve">  </w:t>
      </w:r>
      <w:r>
        <w:rPr>
          <w:sz w:val="20"/>
        </w:rPr>
        <w:t>）公开招标文件及其澄清、修改及补充文件。</w:t>
      </w:r>
    </w:p>
    <w:p>
      <w:pPr>
        <w:jc w:val="both"/>
      </w:pPr>
      <w:r>
        <w:rPr>
          <w:sz w:val="20"/>
        </w:rPr>
        <w:t>2.</w:t>
      </w:r>
      <w:r>
        <w:rPr>
          <w:sz w:val="20"/>
        </w:rPr>
        <w:t>中标通知书。</w:t>
      </w:r>
      <w:r>
        <w:rPr>
          <w:sz w:val="20"/>
        </w:rPr>
        <w:t xml:space="preserve"> </w:t>
      </w:r>
    </w:p>
    <w:p>
      <w:pPr>
        <w:jc w:val="both"/>
      </w:pPr>
      <w:r>
        <w:rPr>
          <w:sz w:val="20"/>
        </w:rPr>
        <w:t>3.</w:t>
      </w:r>
      <w:r>
        <w:rPr>
          <w:sz w:val="20"/>
        </w:rPr>
        <w:t xml:space="preserve"> </w:t>
      </w:r>
      <w:r>
        <w:rPr>
          <w:sz w:val="20"/>
        </w:rPr>
        <w:t>投标文件及其澄清、修改及补充文件。</w:t>
      </w:r>
    </w:p>
    <w:p>
      <w:pPr>
        <w:jc w:val="both"/>
      </w:pPr>
      <w:r>
        <w:rPr>
          <w:sz w:val="20"/>
        </w:rPr>
        <w:t>4.</w:t>
      </w:r>
      <w:r>
        <w:rPr>
          <w:sz w:val="20"/>
        </w:rPr>
        <w:t>中山市中心城区景观照明设施清单</w:t>
      </w:r>
    </w:p>
    <w:p>
      <w:pPr>
        <w:jc w:val="both"/>
      </w:pPr>
      <w:r>
        <w:rPr>
          <w:sz w:val="20"/>
        </w:rPr>
        <w:t>5.</w:t>
      </w:r>
      <w:r>
        <w:rPr>
          <w:sz w:val="20"/>
        </w:rPr>
        <w:t>中山市中心城区景观照明设施维护服务扣罚和评分标准</w:t>
      </w:r>
    </w:p>
    <w:p>
      <w:pPr>
        <w:jc w:val="both"/>
      </w:pPr>
      <w:r>
        <w:rPr>
          <w:sz w:val="20"/>
        </w:rPr>
        <w:t>6.</w:t>
      </w:r>
      <w:r>
        <w:rPr>
          <w:sz w:val="20"/>
        </w:rPr>
        <w:t>中山市中心城区景观照明设施维护服务质量评定办法</w:t>
      </w:r>
    </w:p>
    <w:p>
      <w:pPr>
        <w:jc w:val="both"/>
      </w:pPr>
      <w:r>
        <w:rPr>
          <w:sz w:val="20"/>
        </w:rPr>
        <w:t>7.</w:t>
      </w:r>
      <w:r>
        <w:rPr>
          <w:sz w:val="20"/>
        </w:rPr>
        <w:t>履约保函。</w:t>
      </w:r>
    </w:p>
    <w:p>
      <w:pPr>
        <w:jc w:val="both"/>
      </w:pPr>
    </w:p>
    <w:p>
      <w:pPr>
        <w:jc w:val="both"/>
      </w:pPr>
      <w:r>
        <w:rPr>
          <w:sz w:val="20"/>
        </w:rPr>
        <w:t>采购人（公章）</w:t>
      </w:r>
      <w:r>
        <w:rPr>
          <w:sz w:val="20"/>
        </w:rPr>
        <w:t xml:space="preserve">                    </w:t>
      </w:r>
      <w:r>
        <w:rPr>
          <w:sz w:val="20"/>
        </w:rPr>
        <w:t>中标人（公章）</w:t>
      </w:r>
    </w:p>
    <w:p>
      <w:pPr>
        <w:jc w:val="both"/>
      </w:pPr>
      <w:r>
        <w:rPr>
          <w:sz w:val="20"/>
        </w:rPr>
        <w:t>地址：</w:t>
      </w:r>
      <w:r>
        <w:rPr>
          <w:sz w:val="20"/>
        </w:rPr>
        <w:t xml:space="preserve">                            </w:t>
      </w:r>
      <w:r>
        <w:rPr>
          <w:sz w:val="20"/>
        </w:rPr>
        <w:t>地址：</w:t>
      </w:r>
    </w:p>
    <w:p>
      <w:pPr>
        <w:jc w:val="both"/>
      </w:pPr>
      <w:r>
        <w:rPr>
          <w:sz w:val="20"/>
        </w:rPr>
        <w:t>法定代表人：</w:t>
      </w:r>
      <w:r>
        <w:rPr>
          <w:sz w:val="20"/>
        </w:rPr>
        <w:t xml:space="preserve">                      </w:t>
      </w:r>
      <w:r>
        <w:rPr>
          <w:sz w:val="20"/>
        </w:rPr>
        <w:t>法定代表人</w:t>
      </w:r>
      <w:r>
        <w:rPr>
          <w:sz w:val="20"/>
        </w:rPr>
        <w:t>;</w:t>
      </w:r>
    </w:p>
    <w:p>
      <w:pPr>
        <w:jc w:val="both"/>
      </w:pPr>
      <w:r>
        <w:rPr>
          <w:sz w:val="20"/>
        </w:rPr>
        <w:t>委托代理人：</w:t>
      </w:r>
      <w:r>
        <w:rPr>
          <w:sz w:val="20"/>
        </w:rPr>
        <w:t xml:space="preserve">                      </w:t>
      </w:r>
      <w:r>
        <w:rPr>
          <w:sz w:val="20"/>
        </w:rPr>
        <w:t>委托代理人：</w:t>
      </w:r>
    </w:p>
    <w:p>
      <w:pPr>
        <w:jc w:val="both"/>
      </w:pPr>
      <w:r>
        <w:rPr>
          <w:sz w:val="20"/>
        </w:rPr>
        <w:t>电话：</w:t>
      </w:r>
      <w:r>
        <w:rPr>
          <w:sz w:val="20"/>
        </w:rPr>
        <w:t xml:space="preserve">                            </w:t>
      </w:r>
      <w:r>
        <w:rPr>
          <w:sz w:val="20"/>
        </w:rPr>
        <w:t>电话：</w:t>
      </w:r>
    </w:p>
    <w:p>
      <w:pPr>
        <w:jc w:val="both"/>
      </w:pPr>
      <w:r>
        <w:rPr>
          <w:sz w:val="20"/>
        </w:rPr>
        <w:t>开户名称：</w:t>
      </w:r>
      <w:r>
        <w:rPr>
          <w:sz w:val="20"/>
        </w:rPr>
        <w:t xml:space="preserve">                        </w:t>
      </w:r>
      <w:r>
        <w:rPr>
          <w:sz w:val="20"/>
        </w:rPr>
        <w:t>开户名称：</w:t>
      </w:r>
    </w:p>
    <w:p>
      <w:pPr>
        <w:jc w:val="both"/>
      </w:pPr>
      <w:r>
        <w:rPr>
          <w:sz w:val="20"/>
        </w:rPr>
        <w:t>开户银行：</w:t>
      </w:r>
      <w:r>
        <w:rPr>
          <w:sz w:val="20"/>
        </w:rPr>
        <w:t xml:space="preserve">                        </w:t>
      </w:r>
      <w:r>
        <w:rPr>
          <w:sz w:val="20"/>
        </w:rPr>
        <w:t>开户银行：</w:t>
      </w:r>
    </w:p>
    <w:p>
      <w:pPr>
        <w:jc w:val="both"/>
      </w:pPr>
      <w:r>
        <w:rPr>
          <w:sz w:val="20"/>
        </w:rPr>
        <w:t>银行帐号：</w:t>
      </w:r>
      <w:r>
        <w:rPr>
          <w:sz w:val="20"/>
        </w:rPr>
        <w:t xml:space="preserve">                        </w:t>
      </w:r>
      <w:r>
        <w:rPr>
          <w:sz w:val="20"/>
        </w:rPr>
        <w:t>银行帐号：</w:t>
      </w:r>
    </w:p>
    <w:p>
      <w:pPr>
        <w:jc w:val="both"/>
      </w:pPr>
      <w:r>
        <w:rPr>
          <w:sz w:val="20"/>
        </w:rPr>
        <w:t xml:space="preserve"> </w:t>
      </w:r>
    </w:p>
    <w:p>
      <w:pPr>
        <w:jc w:val="both"/>
      </w:pPr>
      <w:r>
        <w:rPr>
          <w:sz w:val="20"/>
        </w:rPr>
        <w:t>附件</w:t>
      </w:r>
      <w:r>
        <w:rPr>
          <w:sz w:val="20"/>
        </w:rPr>
        <w:t>1</w:t>
      </w:r>
      <w:r>
        <w:rPr>
          <w:sz w:val="20"/>
        </w:rPr>
        <w:t>：中山市中心城区景观照明设施清单（另附，内容见用户需求书）</w:t>
      </w:r>
      <w:r>
        <w:rPr>
          <w:sz w:val="20"/>
        </w:rPr>
        <w:t xml:space="preserve">  </w:t>
      </w:r>
    </w:p>
    <w:p>
      <w:pPr>
        <w:jc w:val="both"/>
      </w:pPr>
      <w:r>
        <w:rPr>
          <w:sz w:val="20"/>
        </w:rPr>
        <w:t>附件</w:t>
      </w:r>
      <w:r>
        <w:rPr>
          <w:sz w:val="20"/>
        </w:rPr>
        <w:t>2</w:t>
      </w:r>
      <w:r>
        <w:rPr>
          <w:sz w:val="20"/>
        </w:rPr>
        <w:t>：中山市中心城区景观照明设施维护服务扣罚和评分标准</w:t>
      </w:r>
    </w:p>
    <w:p>
      <w:pPr>
        <w:jc w:val="both"/>
      </w:pPr>
      <w:r>
        <w:rPr>
          <w:sz w:val="20"/>
        </w:rPr>
        <w:t>附件</w:t>
      </w:r>
      <w:r>
        <w:rPr>
          <w:sz w:val="20"/>
        </w:rPr>
        <w:t>3</w:t>
      </w:r>
      <w:r>
        <w:rPr>
          <w:sz w:val="20"/>
        </w:rPr>
        <w:t>：中山市中心城区景观照明设施维护服务质量评定办法</w:t>
      </w:r>
    </w:p>
    <w:p>
      <w:pPr>
        <w:jc w:val="both"/>
      </w:pPr>
    </w:p>
    <w:p>
      <w:pPr>
        <w:jc w:val="both"/>
      </w:pPr>
    </w:p>
    <w:p>
      <w:pPr>
        <w:jc w:val="both"/>
      </w:pPr>
      <w:r>
        <w:rPr>
          <w:sz w:val="20"/>
        </w:rPr>
        <w:t>附件</w:t>
      </w:r>
      <w:r>
        <w:rPr>
          <w:sz w:val="20"/>
        </w:rPr>
        <w:t>2</w:t>
      </w:r>
      <w:r>
        <w:rPr>
          <w:sz w:val="20"/>
        </w:rPr>
        <w:t xml:space="preserve">：         </w:t>
      </w:r>
      <w:r>
        <w:rPr>
          <w:b/>
          <w:sz w:val="20"/>
        </w:rPr>
        <w:t>中山市中心城区景观照明设施维护服务扣罚和评分标准</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1410"/>
        <w:gridCol w:w="749"/>
        <w:gridCol w:w="882"/>
        <w:gridCol w:w="2395"/>
        <w:gridCol w:w="970"/>
        <w:gridCol w:w="573"/>
        <w:gridCol w:w="1322"/>
      </w:tblGrid>
      <w:tr>
        <w:tc>
          <w:tcPr>
            <w:tcW w:type="dxa" w:w="1410"/>
            <w:tcBorders>
              <w:top w:val="single" w:color="000000" w:sz="4"/>
              <w:left w:val="single" w:color="000000" w:sz="4"/>
              <w:bottom w:val="single" w:color="000000" w:sz="4"/>
              <w:right w:val="single" w:color="000000" w:sz="4"/>
            </w:tcBorders>
            <w:vAlign w:val="top"/>
          </w:tcPr>
          <w:p>
            <w:pPr>
              <w:jc w:val="both"/>
            </w:pPr>
            <w:r>
              <w:rPr>
                <w:b/>
                <w:sz w:val="20"/>
              </w:rPr>
              <w:t>考核项目</w:t>
            </w:r>
          </w:p>
        </w:tc>
        <w:tc>
          <w:tcPr>
            <w:tcW w:type="dxa" w:w="749"/>
            <w:tcBorders>
              <w:top w:val="single" w:color="000000" w:sz="4"/>
              <w:left w:val="none" w:color="000000" w:sz="4"/>
              <w:bottom w:val="single" w:color="000000" w:sz="4"/>
              <w:right w:val="single" w:color="000000" w:sz="4"/>
            </w:tcBorders>
            <w:vAlign w:val="top"/>
          </w:tcPr>
          <w:p>
            <w:pPr>
              <w:jc w:val="both"/>
            </w:pPr>
            <w:r>
              <w:rPr>
                <w:b/>
                <w:sz w:val="20"/>
              </w:rPr>
              <w:t>权重（</w:t>
            </w:r>
            <w:r>
              <w:rPr>
                <w:b/>
                <w:sz w:val="20"/>
              </w:rPr>
              <w:t>%</w:t>
            </w:r>
            <w:r>
              <w:rPr>
                <w:b/>
                <w:sz w:val="20"/>
              </w:rPr>
              <w:t>）</w:t>
            </w:r>
          </w:p>
        </w:tc>
        <w:tc>
          <w:tcPr>
            <w:tcW w:type="dxa" w:w="882"/>
            <w:tcBorders>
              <w:top w:val="single" w:color="000000" w:sz="4"/>
              <w:left w:val="none" w:color="000000" w:sz="4"/>
              <w:bottom w:val="single" w:color="000000" w:sz="4"/>
              <w:right w:val="single" w:color="000000" w:sz="4"/>
            </w:tcBorders>
            <w:vAlign w:val="top"/>
          </w:tcPr>
          <w:p>
            <w:pPr>
              <w:jc w:val="both"/>
            </w:pPr>
            <w:r>
              <w:rPr>
                <w:b/>
                <w:sz w:val="20"/>
              </w:rPr>
              <w:t>编号</w:t>
            </w:r>
          </w:p>
        </w:tc>
        <w:tc>
          <w:tcPr>
            <w:tcW w:type="dxa" w:w="2395"/>
            <w:tcBorders>
              <w:top w:val="single" w:color="000000" w:sz="4"/>
              <w:left w:val="none" w:color="000000" w:sz="4"/>
              <w:bottom w:val="single" w:color="000000" w:sz="4"/>
              <w:right w:val="single" w:color="000000" w:sz="4"/>
            </w:tcBorders>
            <w:vAlign w:val="top"/>
          </w:tcPr>
          <w:p>
            <w:pPr>
              <w:jc w:val="both"/>
            </w:pPr>
            <w:r>
              <w:rPr>
                <w:b/>
                <w:sz w:val="20"/>
              </w:rPr>
              <w:t>违反内容</w:t>
            </w:r>
          </w:p>
        </w:tc>
        <w:tc>
          <w:tcPr>
            <w:tcW w:type="dxa" w:w="970"/>
            <w:tcBorders>
              <w:top w:val="single" w:color="000000" w:sz="4"/>
              <w:left w:val="none" w:color="000000" w:sz="4"/>
              <w:bottom w:val="single" w:color="000000" w:sz="4"/>
              <w:right w:val="single" w:color="000000" w:sz="4"/>
            </w:tcBorders>
            <w:vAlign w:val="top"/>
          </w:tcPr>
          <w:p>
            <w:pPr>
              <w:jc w:val="both"/>
            </w:pPr>
            <w:r>
              <w:rPr>
                <w:b/>
                <w:sz w:val="20"/>
              </w:rPr>
              <w:t>扣罚</w:t>
            </w:r>
          </w:p>
        </w:tc>
        <w:tc>
          <w:tcPr>
            <w:tcW w:type="dxa" w:w="573"/>
            <w:tcBorders>
              <w:top w:val="single" w:color="000000" w:sz="4"/>
              <w:left w:val="none" w:color="000000" w:sz="4"/>
              <w:bottom w:val="single" w:color="000000" w:sz="4"/>
              <w:right w:val="single" w:color="000000" w:sz="4"/>
            </w:tcBorders>
            <w:vAlign w:val="top"/>
          </w:tcPr>
          <w:p>
            <w:pPr>
              <w:jc w:val="both"/>
            </w:pPr>
            <w:r>
              <w:rPr>
                <w:b/>
                <w:sz w:val="20"/>
              </w:rPr>
              <w:t>扣分</w:t>
            </w:r>
          </w:p>
        </w:tc>
        <w:tc>
          <w:tcPr>
            <w:tcW w:type="dxa" w:w="1322"/>
            <w:tcBorders>
              <w:top w:val="single" w:color="000000" w:sz="4"/>
              <w:left w:val="none" w:color="000000" w:sz="4"/>
              <w:bottom w:val="single" w:color="000000" w:sz="4"/>
              <w:right w:val="single" w:color="000000" w:sz="4"/>
            </w:tcBorders>
            <w:vAlign w:val="top"/>
          </w:tcPr>
          <w:p>
            <w:pPr>
              <w:jc w:val="both"/>
            </w:pPr>
            <w:r>
              <w:rPr>
                <w:b/>
                <w:sz w:val="20"/>
              </w:rPr>
              <w:t>备注</w:t>
            </w:r>
          </w:p>
        </w:tc>
      </w:tr>
      <w:tr>
        <w:tc>
          <w:tcPr>
            <w:tcW w:type="dxa" w:w="1410"/>
            <w:vMerge w:val="restart"/>
            <w:tcBorders>
              <w:top w:val="none" w:color="000000" w:sz="4"/>
              <w:left w:val="single" w:color="000000" w:sz="4"/>
              <w:bottom w:val="single" w:color="000000" w:sz="4"/>
              <w:right w:val="single" w:color="000000" w:sz="4"/>
            </w:tcBorders>
            <w:vAlign w:val="top"/>
          </w:tcPr>
          <w:p>
            <w:pPr>
              <w:jc w:val="center"/>
            </w:pPr>
            <w:r>
              <w:rPr>
                <w:sz w:val="20"/>
              </w:rPr>
              <w:t>管理人员</w:t>
            </w:r>
            <w:r>
              <w:br/>
            </w:r>
            <w:r>
              <w:rPr>
                <w:sz w:val="20"/>
              </w:rPr>
              <w:t>（该项满分</w:t>
            </w:r>
            <w:r>
              <w:rPr>
                <w:sz w:val="20"/>
              </w:rPr>
              <w:t>100</w:t>
            </w:r>
            <w:r>
              <w:rPr>
                <w:sz w:val="20"/>
              </w:rPr>
              <w:t>分）</w:t>
            </w:r>
          </w:p>
        </w:tc>
        <w:tc>
          <w:tcPr>
            <w:tcW w:type="dxa" w:w="749"/>
            <w:vMerge w:val="restart"/>
            <w:tcBorders>
              <w:top w:val="none" w:color="000000" w:sz="4"/>
              <w:left w:val="none" w:color="000000" w:sz="4"/>
              <w:bottom w:val="single" w:color="000000" w:sz="4"/>
              <w:right w:val="single" w:color="000000" w:sz="4"/>
            </w:tcBorders>
            <w:vAlign w:val="top"/>
          </w:tcPr>
          <w:p>
            <w:pPr>
              <w:jc w:val="both"/>
            </w:pPr>
            <w:r>
              <w:rPr>
                <w:sz w:val="20"/>
              </w:rPr>
              <w:t>15</w:t>
            </w:r>
          </w:p>
        </w:tc>
        <w:tc>
          <w:tcPr>
            <w:tcW w:type="dxa" w:w="882"/>
            <w:tcBorders>
              <w:top w:val="none" w:color="000000" w:sz="4"/>
              <w:left w:val="none" w:color="000000" w:sz="4"/>
              <w:bottom w:val="single" w:color="000000" w:sz="4"/>
              <w:right w:val="single" w:color="000000" w:sz="4"/>
            </w:tcBorders>
            <w:vAlign w:val="top"/>
          </w:tcPr>
          <w:p>
            <w:pPr>
              <w:jc w:val="both"/>
            </w:pPr>
            <w:r>
              <w:rPr>
                <w:sz w:val="20"/>
              </w:rPr>
              <w:t>1.1</w:t>
            </w:r>
          </w:p>
        </w:tc>
        <w:tc>
          <w:tcPr>
            <w:tcW w:type="dxa" w:w="2395"/>
            <w:tcBorders>
              <w:top w:val="none" w:color="000000" w:sz="4"/>
              <w:left w:val="none" w:color="000000" w:sz="4"/>
              <w:bottom w:val="single" w:color="000000" w:sz="4"/>
              <w:right w:val="single" w:color="000000" w:sz="4"/>
            </w:tcBorders>
            <w:vAlign w:val="top"/>
          </w:tcPr>
          <w:p>
            <w:pPr>
              <w:jc w:val="both"/>
            </w:pPr>
            <w:r>
              <w:rPr>
                <w:sz w:val="20"/>
              </w:rPr>
              <w:t>项目负责人不正常履行岗位职责</w:t>
            </w:r>
          </w:p>
        </w:tc>
        <w:tc>
          <w:tcPr>
            <w:tcW w:type="dxa" w:w="970"/>
            <w:tcBorders>
              <w:top w:val="none" w:color="000000" w:sz="4"/>
              <w:left w:val="none" w:color="000000" w:sz="4"/>
              <w:bottom w:val="single" w:color="000000" w:sz="4"/>
              <w:right w:val="single" w:color="000000" w:sz="4"/>
            </w:tcBorders>
            <w:vAlign w:val="top"/>
          </w:tcPr>
          <w:p>
            <w:pPr>
              <w:jc w:val="both"/>
            </w:pPr>
            <w:r>
              <w:rPr>
                <w:sz w:val="20"/>
              </w:rPr>
              <w:t>1000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2</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正常情况，项目负责人每月在岗时间不少于</w:t>
            </w:r>
            <w:r>
              <w:rPr>
                <w:sz w:val="20"/>
              </w:rPr>
              <w:t>20</w:t>
            </w:r>
            <w:r>
              <w:rPr>
                <w:sz w:val="20"/>
              </w:rPr>
              <w:t>天</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1.2</w:t>
            </w:r>
          </w:p>
        </w:tc>
        <w:tc>
          <w:tcPr>
            <w:tcW w:type="dxa" w:w="2395"/>
            <w:tcBorders>
              <w:top w:val="none" w:color="000000" w:sz="4"/>
              <w:left w:val="none" w:color="000000" w:sz="4"/>
              <w:bottom w:val="single" w:color="000000" w:sz="4"/>
              <w:right w:val="single" w:color="000000" w:sz="4"/>
            </w:tcBorders>
            <w:vAlign w:val="top"/>
          </w:tcPr>
          <w:p>
            <w:pPr>
              <w:jc w:val="both"/>
            </w:pPr>
            <w:r>
              <w:rPr>
                <w:sz w:val="20"/>
              </w:rPr>
              <w:t>项目负责人合同期内兼职其它项目</w:t>
            </w:r>
          </w:p>
        </w:tc>
        <w:tc>
          <w:tcPr>
            <w:tcW w:type="dxa" w:w="970"/>
            <w:tcBorders>
              <w:top w:val="none" w:color="000000" w:sz="4"/>
              <w:left w:val="none" w:color="000000" w:sz="4"/>
              <w:bottom w:val="single" w:color="000000" w:sz="4"/>
              <w:right w:val="single" w:color="000000" w:sz="4"/>
            </w:tcBorders>
            <w:vAlign w:val="top"/>
          </w:tcPr>
          <w:p>
            <w:pPr>
              <w:jc w:val="both"/>
            </w:pPr>
            <w:r>
              <w:rPr>
                <w:sz w:val="20"/>
              </w:rPr>
              <w:t>1500</w:t>
            </w:r>
            <w:r>
              <w:rPr>
                <w:sz w:val="20"/>
              </w:rPr>
              <w:t>元</w:t>
            </w:r>
          </w:p>
        </w:tc>
        <w:tc>
          <w:tcPr>
            <w:tcW w:type="dxa" w:w="573"/>
            <w:tcBorders>
              <w:top w:val="none" w:color="000000" w:sz="4"/>
              <w:left w:val="none" w:color="000000" w:sz="4"/>
              <w:bottom w:val="single" w:color="000000" w:sz="4"/>
              <w:right w:val="single" w:color="000000" w:sz="4"/>
            </w:tcBorders>
            <w:vAlign w:val="top"/>
          </w:tcPr>
          <w:p>
            <w:pPr>
              <w:jc w:val="both"/>
            </w:pPr>
            <w:r>
              <w:rPr>
                <w:sz w:val="20"/>
              </w:rPr>
              <w:t>2</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b/>
                <w:sz w:val="20"/>
              </w:rPr>
              <w:t>1.3</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未经同意更换项目负责人</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5000</w:t>
            </w:r>
            <w:r>
              <w:rPr>
                <w:b/>
                <w:sz w:val="20"/>
              </w:rPr>
              <w:t>元</w:t>
            </w:r>
            <w:r>
              <w:rPr>
                <w:b/>
                <w:sz w:val="20"/>
              </w:rPr>
              <w:t>/</w:t>
            </w:r>
            <w:r>
              <w:rPr>
                <w:b/>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3</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1.4</w:t>
            </w:r>
          </w:p>
        </w:tc>
        <w:tc>
          <w:tcPr>
            <w:tcW w:type="dxa" w:w="2395"/>
            <w:tcBorders>
              <w:top w:val="none" w:color="000000" w:sz="4"/>
              <w:left w:val="none" w:color="000000" w:sz="4"/>
              <w:bottom w:val="single" w:color="000000" w:sz="4"/>
              <w:right w:val="single" w:color="000000" w:sz="4"/>
            </w:tcBorders>
            <w:vAlign w:val="top"/>
          </w:tcPr>
          <w:p>
            <w:pPr>
              <w:jc w:val="both"/>
            </w:pPr>
            <w:r>
              <w:rPr>
                <w:sz w:val="20"/>
              </w:rPr>
              <w:t>施工管理人员、资料员、安全员、质量员不按约定配备</w:t>
            </w:r>
          </w:p>
        </w:tc>
        <w:tc>
          <w:tcPr>
            <w:tcW w:type="dxa" w:w="970"/>
            <w:tcBorders>
              <w:top w:val="none" w:color="000000" w:sz="4"/>
              <w:left w:val="none" w:color="000000" w:sz="4"/>
              <w:bottom w:val="single" w:color="000000" w:sz="4"/>
              <w:right w:val="single" w:color="000000" w:sz="4"/>
            </w:tcBorders>
            <w:vAlign w:val="top"/>
          </w:tcPr>
          <w:p>
            <w:pPr>
              <w:jc w:val="both"/>
            </w:pPr>
            <w:r>
              <w:rPr>
                <w:sz w:val="20"/>
              </w:rPr>
              <w:t>800</w:t>
            </w:r>
            <w:r>
              <w:rPr>
                <w:sz w:val="20"/>
              </w:rPr>
              <w:t>元</w:t>
            </w:r>
            <w:r>
              <w:rPr>
                <w:sz w:val="20"/>
              </w:rPr>
              <w:t>/</w:t>
            </w:r>
            <w:r>
              <w:rPr>
                <w:sz w:val="20"/>
              </w:rPr>
              <w:t>人</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r>
              <w:rPr>
                <w:sz w:val="20"/>
              </w:rPr>
              <w:t>/</w:t>
            </w:r>
            <w:r>
              <w:rPr>
                <w:sz w:val="20"/>
              </w:rPr>
              <w:t>人</w:t>
            </w:r>
          </w:p>
        </w:tc>
        <w:tc>
          <w:tcPr>
            <w:tcW w:type="dxa" w:w="1322"/>
            <w:tcBorders>
              <w:top w:val="none" w:color="000000" w:sz="4"/>
              <w:left w:val="none" w:color="000000" w:sz="4"/>
              <w:bottom w:val="single" w:color="000000" w:sz="4"/>
              <w:right w:val="single" w:color="000000" w:sz="4"/>
            </w:tcBorders>
            <w:vAlign w:val="top"/>
          </w:tcPr>
          <w:p>
            <w:pPr>
              <w:jc w:val="both"/>
            </w:pPr>
            <w:r>
              <w:rPr>
                <w:sz w:val="20"/>
              </w:rPr>
              <w:t>正常情况，安全员等人员每月在岗时间不少于</w:t>
            </w:r>
            <w:r>
              <w:rPr>
                <w:sz w:val="20"/>
              </w:rPr>
              <w:t>22</w:t>
            </w:r>
            <w:r>
              <w:rPr>
                <w:sz w:val="20"/>
              </w:rPr>
              <w:t>天</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1.5</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管理人员有关证书造假或失效</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5000</w:t>
            </w:r>
            <w:r>
              <w:rPr>
                <w:b/>
                <w:sz w:val="20"/>
              </w:rPr>
              <w:t>元</w:t>
            </w:r>
            <w:r>
              <w:rPr>
                <w:b/>
                <w:sz w:val="20"/>
              </w:rPr>
              <w:t>/</w:t>
            </w:r>
            <w:r>
              <w:rPr>
                <w:b/>
                <w:sz w:val="20"/>
              </w:rPr>
              <w:t>人</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3</w:t>
            </w:r>
            <w:r>
              <w:rPr>
                <w:b/>
                <w:sz w:val="20"/>
              </w:rPr>
              <w:t>分</w:t>
            </w:r>
            <w:r>
              <w:rPr>
                <w:b/>
                <w:sz w:val="20"/>
              </w:rPr>
              <w:t>/</w:t>
            </w:r>
            <w:r>
              <w:rPr>
                <w:b/>
                <w:sz w:val="20"/>
              </w:rPr>
              <w:t>人</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val="restart"/>
            <w:tcBorders>
              <w:top w:val="none" w:color="000000" w:sz="4"/>
              <w:left w:val="single" w:color="000000" w:sz="4"/>
              <w:bottom w:val="single" w:color="000000" w:sz="4"/>
              <w:right w:val="single" w:color="000000" w:sz="4"/>
            </w:tcBorders>
            <w:vAlign w:val="top"/>
          </w:tcPr>
          <w:p>
            <w:pPr>
              <w:jc w:val="both"/>
            </w:pPr>
            <w:r>
              <w:rPr>
                <w:sz w:val="20"/>
              </w:rPr>
              <w:t>巡查工作（该项满分</w:t>
            </w:r>
            <w:r>
              <w:rPr>
                <w:sz w:val="20"/>
              </w:rPr>
              <w:t>100</w:t>
            </w:r>
            <w:r>
              <w:rPr>
                <w:sz w:val="20"/>
              </w:rPr>
              <w:t>分）</w:t>
            </w:r>
          </w:p>
        </w:tc>
        <w:tc>
          <w:tcPr>
            <w:tcW w:type="dxa" w:w="749"/>
            <w:vMerge w:val="restart"/>
            <w:tcBorders>
              <w:top w:val="none" w:color="000000" w:sz="4"/>
              <w:left w:val="none" w:color="000000" w:sz="4"/>
              <w:bottom w:val="single" w:color="000000" w:sz="4"/>
              <w:right w:val="single" w:color="000000" w:sz="4"/>
            </w:tcBorders>
            <w:vAlign w:val="top"/>
          </w:tcPr>
          <w:p>
            <w:pPr>
              <w:jc w:val="both"/>
            </w:pPr>
            <w:r>
              <w:rPr>
                <w:sz w:val="20"/>
              </w:rPr>
              <w:t>25</w:t>
            </w:r>
          </w:p>
        </w:tc>
        <w:tc>
          <w:tcPr>
            <w:tcW w:type="dxa" w:w="882"/>
            <w:tcBorders>
              <w:top w:val="none" w:color="000000" w:sz="4"/>
              <w:left w:val="none" w:color="000000" w:sz="4"/>
              <w:bottom w:val="single" w:color="000000" w:sz="4"/>
              <w:right w:val="single" w:color="000000" w:sz="4"/>
            </w:tcBorders>
            <w:vAlign w:val="top"/>
          </w:tcPr>
          <w:p>
            <w:pPr>
              <w:jc w:val="both"/>
            </w:pPr>
            <w:r>
              <w:rPr>
                <w:sz w:val="20"/>
              </w:rPr>
              <w:t>2.1</w:t>
            </w:r>
          </w:p>
        </w:tc>
        <w:tc>
          <w:tcPr>
            <w:tcW w:type="dxa" w:w="2395"/>
            <w:tcBorders>
              <w:top w:val="none" w:color="000000" w:sz="4"/>
              <w:left w:val="none" w:color="000000" w:sz="4"/>
              <w:bottom w:val="single" w:color="000000" w:sz="4"/>
              <w:right w:val="single" w:color="000000" w:sz="4"/>
            </w:tcBorders>
            <w:vAlign w:val="top"/>
          </w:tcPr>
          <w:p>
            <w:pPr>
              <w:jc w:val="both"/>
            </w:pPr>
            <w:r>
              <w:rPr>
                <w:sz w:val="20"/>
              </w:rPr>
              <w:t>巡查人员配备人数不足或不正常在岗</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w:t>
            </w:r>
            <w:r>
              <w:rPr>
                <w:sz w:val="20"/>
              </w:rPr>
              <w:t>元</w:t>
            </w:r>
            <w:r>
              <w:rPr>
                <w:sz w:val="20"/>
              </w:rPr>
              <w:t>/</w:t>
            </w:r>
            <w:r>
              <w:rPr>
                <w:sz w:val="20"/>
              </w:rPr>
              <w:t>人</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r>
              <w:rPr>
                <w:sz w:val="20"/>
              </w:rPr>
              <w:t>/</w:t>
            </w:r>
            <w:r>
              <w:rPr>
                <w:sz w:val="20"/>
              </w:rPr>
              <w:t>人</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2.2</w:t>
            </w:r>
          </w:p>
        </w:tc>
        <w:tc>
          <w:tcPr>
            <w:tcW w:type="dxa" w:w="2395"/>
            <w:tcBorders>
              <w:top w:val="none" w:color="000000" w:sz="4"/>
              <w:left w:val="none" w:color="000000" w:sz="4"/>
              <w:bottom w:val="single" w:color="000000" w:sz="4"/>
              <w:right w:val="single" w:color="000000" w:sz="4"/>
            </w:tcBorders>
            <w:vAlign w:val="top"/>
          </w:tcPr>
          <w:p>
            <w:pPr>
              <w:jc w:val="both"/>
            </w:pPr>
            <w:r>
              <w:rPr>
                <w:sz w:val="20"/>
              </w:rPr>
              <w:t>不按计划巡查</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w:t>
            </w:r>
            <w:r>
              <w:rPr>
                <w:sz w:val="20"/>
              </w:rPr>
              <w:t>元</w:t>
            </w:r>
            <w:r>
              <w:rPr>
                <w:sz w:val="20"/>
              </w:rPr>
              <w:t>/</w:t>
            </w:r>
            <w:r>
              <w:rPr>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2.3</w:t>
            </w:r>
          </w:p>
        </w:tc>
        <w:tc>
          <w:tcPr>
            <w:tcW w:type="dxa" w:w="2395"/>
            <w:tcBorders>
              <w:top w:val="none" w:color="000000" w:sz="4"/>
              <w:left w:val="none" w:color="000000" w:sz="4"/>
              <w:bottom w:val="single" w:color="000000" w:sz="4"/>
              <w:right w:val="single" w:color="000000" w:sz="4"/>
            </w:tcBorders>
            <w:vAlign w:val="top"/>
          </w:tcPr>
          <w:p>
            <w:pPr>
              <w:jc w:val="both"/>
            </w:pPr>
            <w:r>
              <w:rPr>
                <w:sz w:val="20"/>
              </w:rPr>
              <w:t>重点位置景观照明：岐江河音乐喷泉（大屏幕）、“孙中山故乡人民欢迎您”灯牌及市政府照明设施未能每天巡查并监视值班，保证晚上亮灯</w:t>
            </w:r>
          </w:p>
        </w:tc>
        <w:tc>
          <w:tcPr>
            <w:tcW w:type="dxa" w:w="970"/>
            <w:tcBorders>
              <w:top w:val="none" w:color="000000" w:sz="4"/>
              <w:left w:val="none" w:color="000000" w:sz="4"/>
              <w:bottom w:val="single" w:color="000000" w:sz="4"/>
              <w:right w:val="single" w:color="000000" w:sz="4"/>
            </w:tcBorders>
            <w:vAlign w:val="top"/>
          </w:tcPr>
          <w:p>
            <w:pPr>
              <w:jc w:val="both"/>
            </w:pPr>
            <w:r>
              <w:rPr>
                <w:sz w:val="20"/>
              </w:rPr>
              <w:t>3000</w:t>
            </w:r>
            <w:r>
              <w:rPr>
                <w:sz w:val="20"/>
              </w:rPr>
              <w:t>元</w:t>
            </w:r>
            <w:r>
              <w:rPr>
                <w:sz w:val="20"/>
              </w:rPr>
              <w:t>/</w:t>
            </w:r>
            <w:r>
              <w:rPr>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2.4</w:t>
            </w:r>
          </w:p>
        </w:tc>
        <w:tc>
          <w:tcPr>
            <w:tcW w:type="dxa" w:w="2395"/>
            <w:tcBorders>
              <w:top w:val="none" w:color="000000" w:sz="4"/>
              <w:left w:val="none" w:color="000000" w:sz="4"/>
              <w:bottom w:val="single" w:color="000000" w:sz="4"/>
              <w:right w:val="single" w:color="000000" w:sz="4"/>
            </w:tcBorders>
            <w:vAlign w:val="top"/>
          </w:tcPr>
          <w:p>
            <w:pPr>
              <w:jc w:val="both"/>
            </w:pPr>
            <w:r>
              <w:rPr>
                <w:sz w:val="20"/>
              </w:rPr>
              <w:t>其他景观照明设施巡查周期大于</w:t>
            </w:r>
            <w:r>
              <w:rPr>
                <w:sz w:val="20"/>
              </w:rPr>
              <w:t>7</w:t>
            </w:r>
            <w:r>
              <w:rPr>
                <w:sz w:val="20"/>
              </w:rPr>
              <w:t>天（不含</w:t>
            </w:r>
            <w:r>
              <w:rPr>
                <w:sz w:val="20"/>
              </w:rPr>
              <w:t>7</w:t>
            </w:r>
            <w:r>
              <w:rPr>
                <w:sz w:val="20"/>
              </w:rPr>
              <w:t>天）</w:t>
            </w:r>
          </w:p>
        </w:tc>
        <w:tc>
          <w:tcPr>
            <w:tcW w:type="dxa" w:w="970"/>
            <w:tcBorders>
              <w:top w:val="none" w:color="000000" w:sz="4"/>
              <w:left w:val="none" w:color="000000" w:sz="4"/>
              <w:bottom w:val="single" w:color="000000" w:sz="4"/>
              <w:right w:val="single" w:color="000000" w:sz="4"/>
            </w:tcBorders>
            <w:vAlign w:val="top"/>
          </w:tcPr>
          <w:p>
            <w:pPr>
              <w:jc w:val="both"/>
            </w:pPr>
            <w:r>
              <w:rPr>
                <w:sz w:val="20"/>
              </w:rPr>
              <w:t>400</w:t>
            </w:r>
            <w:r>
              <w:rPr>
                <w:sz w:val="20"/>
              </w:rPr>
              <w:t>元</w:t>
            </w:r>
            <w:r>
              <w:rPr>
                <w:sz w:val="20"/>
              </w:rPr>
              <w:t>/</w:t>
            </w:r>
            <w:r>
              <w:rPr>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2.5</w:t>
            </w:r>
          </w:p>
        </w:tc>
        <w:tc>
          <w:tcPr>
            <w:tcW w:type="dxa" w:w="2395"/>
            <w:tcBorders>
              <w:top w:val="none" w:color="000000" w:sz="4"/>
              <w:left w:val="none" w:color="000000" w:sz="4"/>
              <w:bottom w:val="single" w:color="000000" w:sz="4"/>
              <w:right w:val="single" w:color="000000" w:sz="4"/>
            </w:tcBorders>
            <w:vAlign w:val="top"/>
          </w:tcPr>
          <w:p>
            <w:pPr>
              <w:jc w:val="both"/>
            </w:pPr>
            <w:r>
              <w:rPr>
                <w:sz w:val="20"/>
              </w:rPr>
              <w:t>巡查资料造假</w:t>
            </w:r>
          </w:p>
        </w:tc>
        <w:tc>
          <w:tcPr>
            <w:tcW w:type="dxa" w:w="970"/>
            <w:tcBorders>
              <w:top w:val="none" w:color="000000" w:sz="4"/>
              <w:left w:val="none" w:color="000000" w:sz="4"/>
              <w:bottom w:val="single" w:color="000000" w:sz="4"/>
              <w:right w:val="single" w:color="000000" w:sz="4"/>
            </w:tcBorders>
            <w:vAlign w:val="top"/>
          </w:tcPr>
          <w:p>
            <w:pPr>
              <w:jc w:val="both"/>
            </w:pPr>
            <w:r>
              <w:rPr>
                <w:sz w:val="20"/>
              </w:rPr>
              <w:t>2000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3</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2.6</w:t>
            </w:r>
          </w:p>
        </w:tc>
        <w:tc>
          <w:tcPr>
            <w:tcW w:type="dxa" w:w="2395"/>
            <w:tcBorders>
              <w:top w:val="none" w:color="000000" w:sz="4"/>
              <w:left w:val="none" w:color="000000" w:sz="4"/>
              <w:bottom w:val="single" w:color="000000" w:sz="4"/>
              <w:right w:val="single" w:color="000000" w:sz="4"/>
            </w:tcBorders>
            <w:vAlign w:val="top"/>
          </w:tcPr>
          <w:p>
            <w:pPr>
              <w:jc w:val="both"/>
            </w:pPr>
            <w:r>
              <w:rPr>
                <w:sz w:val="20"/>
              </w:rPr>
              <w:t>巡查发现景观照明设施倾斜、漏电等安全隐患未及时采取有效措施处置</w:t>
            </w:r>
          </w:p>
        </w:tc>
        <w:tc>
          <w:tcPr>
            <w:tcW w:type="dxa" w:w="970"/>
            <w:tcBorders>
              <w:top w:val="none" w:color="000000" w:sz="4"/>
              <w:left w:val="none" w:color="000000" w:sz="4"/>
              <w:bottom w:val="single" w:color="000000" w:sz="4"/>
              <w:right w:val="single" w:color="000000" w:sz="4"/>
            </w:tcBorders>
            <w:vAlign w:val="top"/>
          </w:tcPr>
          <w:p>
            <w:pPr>
              <w:jc w:val="both"/>
            </w:pPr>
            <w:r>
              <w:rPr>
                <w:sz w:val="20"/>
              </w:rPr>
              <w:t>3000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3</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2.7</w:t>
            </w:r>
          </w:p>
        </w:tc>
        <w:tc>
          <w:tcPr>
            <w:tcW w:type="dxa" w:w="2395"/>
            <w:tcBorders>
              <w:top w:val="none" w:color="000000" w:sz="4"/>
              <w:left w:val="none" w:color="000000" w:sz="4"/>
              <w:bottom w:val="single" w:color="000000" w:sz="4"/>
              <w:right w:val="single" w:color="000000" w:sz="4"/>
            </w:tcBorders>
            <w:vAlign w:val="top"/>
          </w:tcPr>
          <w:p>
            <w:pPr>
              <w:jc w:val="both"/>
            </w:pPr>
            <w:r>
              <w:rPr>
                <w:sz w:val="20"/>
              </w:rPr>
              <w:t>出现违规拆迁、破坏景观照明设施或在灯杆上安装广告、通信设施等行为而巡查人员未发现或不记录、不报告、不采取措施处理</w:t>
            </w:r>
          </w:p>
        </w:tc>
        <w:tc>
          <w:tcPr>
            <w:tcW w:type="dxa" w:w="970"/>
            <w:tcBorders>
              <w:top w:val="none" w:color="000000" w:sz="4"/>
              <w:left w:val="none" w:color="000000" w:sz="4"/>
              <w:bottom w:val="single" w:color="000000" w:sz="4"/>
              <w:right w:val="single" w:color="000000" w:sz="4"/>
            </w:tcBorders>
            <w:vAlign w:val="top"/>
          </w:tcPr>
          <w:p>
            <w:pPr>
              <w:jc w:val="both"/>
            </w:pPr>
            <w:r>
              <w:rPr>
                <w:sz w:val="20"/>
              </w:rPr>
              <w:t>2000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2</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2.8</w:t>
            </w:r>
          </w:p>
        </w:tc>
        <w:tc>
          <w:tcPr>
            <w:tcW w:type="dxa" w:w="2395"/>
            <w:tcBorders>
              <w:top w:val="none" w:color="000000" w:sz="4"/>
              <w:left w:val="none" w:color="000000" w:sz="4"/>
              <w:bottom w:val="single" w:color="000000" w:sz="4"/>
              <w:right w:val="single" w:color="000000" w:sz="4"/>
            </w:tcBorders>
            <w:vAlign w:val="top"/>
          </w:tcPr>
          <w:p>
            <w:pPr>
              <w:jc w:val="both"/>
            </w:pPr>
            <w:r>
              <w:rPr>
                <w:sz w:val="20"/>
              </w:rPr>
              <w:t>景观照明及路灯设施卫生差或锈蚀、张贴牛皮癣，不及时进行清洁和除锈防锈</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w:t>
            </w:r>
            <w:r>
              <w:rPr>
                <w:sz w:val="20"/>
              </w:rPr>
              <w:t>元</w:t>
            </w:r>
            <w:r>
              <w:rPr>
                <w:sz w:val="20"/>
              </w:rPr>
              <w:t>/</w:t>
            </w:r>
            <w:r>
              <w:rPr>
                <w:sz w:val="20"/>
              </w:rPr>
              <w:t>处</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r>
              <w:rPr>
                <w:sz w:val="20"/>
              </w:rPr>
              <w:t>/</w:t>
            </w:r>
            <w:r>
              <w:rPr>
                <w:sz w:val="20"/>
              </w:rPr>
              <w:t>处</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2.9</w:t>
            </w:r>
          </w:p>
        </w:tc>
        <w:tc>
          <w:tcPr>
            <w:tcW w:type="dxa" w:w="2395"/>
            <w:tcBorders>
              <w:top w:val="none" w:color="000000" w:sz="4"/>
              <w:left w:val="none" w:color="000000" w:sz="4"/>
              <w:bottom w:val="single" w:color="000000" w:sz="4"/>
              <w:right w:val="single" w:color="000000" w:sz="4"/>
            </w:tcBorders>
            <w:vAlign w:val="top"/>
          </w:tcPr>
          <w:p>
            <w:pPr>
              <w:jc w:val="both"/>
            </w:pPr>
            <w:r>
              <w:rPr>
                <w:sz w:val="20"/>
              </w:rPr>
              <w:t>景观照明、路灯及其配套设施出现破损或缺失，而巡查人员未及时发现</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w:t>
            </w:r>
            <w:r>
              <w:rPr>
                <w:sz w:val="20"/>
              </w:rPr>
              <w:t>元</w:t>
            </w:r>
            <w:r>
              <w:rPr>
                <w:sz w:val="20"/>
              </w:rPr>
              <w:t>/</w:t>
            </w:r>
            <w:r>
              <w:rPr>
                <w:sz w:val="20"/>
              </w:rPr>
              <w:t>处</w:t>
            </w:r>
          </w:p>
        </w:tc>
        <w:tc>
          <w:tcPr>
            <w:tcW w:type="dxa" w:w="573"/>
            <w:tcBorders>
              <w:top w:val="none" w:color="000000" w:sz="4"/>
              <w:left w:val="none" w:color="000000" w:sz="4"/>
              <w:bottom w:val="single" w:color="000000" w:sz="4"/>
              <w:right w:val="single" w:color="000000" w:sz="4"/>
            </w:tcBorders>
            <w:vAlign w:val="top"/>
          </w:tcPr>
          <w:p>
            <w:pPr>
              <w:jc w:val="both"/>
            </w:pPr>
            <w:r>
              <w:rPr>
                <w:sz w:val="20"/>
              </w:rPr>
              <w:t>0.5</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val="restart"/>
            <w:tcBorders>
              <w:top w:val="none" w:color="000000" w:sz="4"/>
              <w:left w:val="single" w:color="000000" w:sz="4"/>
              <w:bottom w:val="single" w:color="000000" w:sz="4"/>
              <w:right w:val="single" w:color="000000" w:sz="4"/>
            </w:tcBorders>
            <w:vAlign w:val="top"/>
          </w:tcPr>
          <w:p>
            <w:pPr>
              <w:jc w:val="both"/>
            </w:pPr>
            <w:r>
              <w:rPr>
                <w:sz w:val="20"/>
              </w:rPr>
              <w:t>机械</w:t>
            </w:r>
            <w:r>
              <w:br/>
            </w:r>
            <w:r>
              <w:rPr>
                <w:sz w:val="20"/>
              </w:rPr>
              <w:t>设备</w:t>
            </w:r>
          </w:p>
          <w:p>
            <w:pPr>
              <w:jc w:val="both"/>
            </w:pPr>
            <w:r>
              <w:rPr>
                <w:sz w:val="20"/>
              </w:rPr>
              <w:t>（该项满分</w:t>
            </w:r>
            <w:r>
              <w:rPr>
                <w:sz w:val="20"/>
              </w:rPr>
              <w:t>100</w:t>
            </w:r>
            <w:r>
              <w:rPr>
                <w:sz w:val="20"/>
              </w:rPr>
              <w:t>分）</w:t>
            </w:r>
          </w:p>
        </w:tc>
        <w:tc>
          <w:tcPr>
            <w:tcW w:type="dxa" w:w="749"/>
            <w:vMerge w:val="restart"/>
            <w:tcBorders>
              <w:top w:val="none" w:color="000000" w:sz="4"/>
              <w:left w:val="none" w:color="000000" w:sz="4"/>
              <w:bottom w:val="single" w:color="000000" w:sz="4"/>
              <w:right w:val="single" w:color="000000" w:sz="4"/>
            </w:tcBorders>
            <w:vAlign w:val="top"/>
          </w:tcPr>
          <w:p>
            <w:pPr>
              <w:jc w:val="both"/>
            </w:pPr>
            <w:r>
              <w:rPr>
                <w:sz w:val="20"/>
              </w:rPr>
              <w:t>10</w:t>
            </w:r>
          </w:p>
        </w:tc>
        <w:tc>
          <w:tcPr>
            <w:tcW w:type="dxa" w:w="882"/>
            <w:tcBorders>
              <w:top w:val="none" w:color="000000" w:sz="4"/>
              <w:left w:val="none" w:color="000000" w:sz="4"/>
              <w:bottom w:val="single" w:color="000000" w:sz="4"/>
              <w:right w:val="single" w:color="000000" w:sz="4"/>
            </w:tcBorders>
            <w:vAlign w:val="top"/>
          </w:tcPr>
          <w:p>
            <w:pPr>
              <w:jc w:val="both"/>
            </w:pPr>
            <w:r>
              <w:rPr>
                <w:sz w:val="20"/>
              </w:rPr>
              <w:t>3.1</w:t>
            </w:r>
          </w:p>
        </w:tc>
        <w:tc>
          <w:tcPr>
            <w:tcW w:type="dxa" w:w="2395"/>
            <w:tcBorders>
              <w:top w:val="none" w:color="000000" w:sz="4"/>
              <w:left w:val="none" w:color="000000" w:sz="4"/>
              <w:bottom w:val="single" w:color="000000" w:sz="4"/>
              <w:right w:val="single" w:color="000000" w:sz="4"/>
            </w:tcBorders>
            <w:vAlign w:val="top"/>
          </w:tcPr>
          <w:p>
            <w:pPr>
              <w:jc w:val="both"/>
            </w:pPr>
            <w:r>
              <w:rPr>
                <w:sz w:val="20"/>
              </w:rPr>
              <w:t>不按约定配备高空作业车</w:t>
            </w:r>
          </w:p>
        </w:tc>
        <w:tc>
          <w:tcPr>
            <w:tcW w:type="dxa" w:w="970"/>
            <w:tcBorders>
              <w:top w:val="none" w:color="000000" w:sz="4"/>
              <w:left w:val="none" w:color="000000" w:sz="4"/>
              <w:bottom w:val="single" w:color="000000" w:sz="4"/>
              <w:right w:val="single" w:color="000000" w:sz="4"/>
            </w:tcBorders>
            <w:vAlign w:val="top"/>
          </w:tcPr>
          <w:p>
            <w:pPr>
              <w:jc w:val="both"/>
            </w:pPr>
            <w:r>
              <w:rPr>
                <w:sz w:val="20"/>
              </w:rPr>
              <w:t>1500</w:t>
            </w:r>
            <w:r>
              <w:rPr>
                <w:sz w:val="20"/>
              </w:rPr>
              <w:t>元</w:t>
            </w:r>
            <w:r>
              <w:rPr>
                <w:sz w:val="20"/>
              </w:rPr>
              <w:t>/</w:t>
            </w:r>
            <w:r>
              <w:rPr>
                <w:sz w:val="20"/>
              </w:rPr>
              <w:t>台</w:t>
            </w:r>
            <w:r>
              <w:rPr>
                <w:sz w:val="20"/>
              </w:rPr>
              <w:t>.</w:t>
            </w:r>
            <w:r>
              <w:rPr>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sz w:val="20"/>
              </w:rPr>
              <w:t>3</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3.2</w:t>
            </w:r>
          </w:p>
        </w:tc>
        <w:tc>
          <w:tcPr>
            <w:tcW w:type="dxa" w:w="2395"/>
            <w:tcBorders>
              <w:top w:val="none" w:color="000000" w:sz="4"/>
              <w:left w:val="none" w:color="000000" w:sz="4"/>
              <w:bottom w:val="single" w:color="000000" w:sz="4"/>
              <w:right w:val="single" w:color="000000" w:sz="4"/>
            </w:tcBorders>
            <w:vAlign w:val="top"/>
          </w:tcPr>
          <w:p>
            <w:pPr>
              <w:jc w:val="both"/>
            </w:pPr>
            <w:r>
              <w:rPr>
                <w:sz w:val="20"/>
              </w:rPr>
              <w:t>巡查车辆数量不足</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w:t>
            </w:r>
            <w:r>
              <w:rPr>
                <w:sz w:val="20"/>
              </w:rPr>
              <w:t>元</w:t>
            </w:r>
            <w:r>
              <w:rPr>
                <w:sz w:val="20"/>
              </w:rPr>
              <w:t>/</w:t>
            </w:r>
            <w:r>
              <w:rPr>
                <w:sz w:val="20"/>
              </w:rPr>
              <w:t>台</w:t>
            </w:r>
          </w:p>
        </w:tc>
        <w:tc>
          <w:tcPr>
            <w:tcW w:type="dxa" w:w="573"/>
            <w:tcBorders>
              <w:top w:val="none" w:color="000000" w:sz="4"/>
              <w:left w:val="none" w:color="000000" w:sz="4"/>
              <w:bottom w:val="single" w:color="000000" w:sz="4"/>
              <w:right w:val="single" w:color="000000" w:sz="4"/>
            </w:tcBorders>
            <w:vAlign w:val="top"/>
          </w:tcPr>
          <w:p>
            <w:pPr>
              <w:jc w:val="both"/>
            </w:pPr>
            <w:r>
              <w:rPr>
                <w:sz w:val="20"/>
              </w:rPr>
              <w:t>2</w:t>
            </w:r>
            <w:r>
              <w:rPr>
                <w:sz w:val="20"/>
              </w:rPr>
              <w:t>分</w:t>
            </w:r>
            <w:r>
              <w:rPr>
                <w:sz w:val="20"/>
              </w:rPr>
              <w:t>/</w:t>
            </w:r>
            <w:r>
              <w:rPr>
                <w:sz w:val="20"/>
              </w:rPr>
              <w:t>台</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3.3</w:t>
            </w:r>
          </w:p>
        </w:tc>
        <w:tc>
          <w:tcPr>
            <w:tcW w:type="dxa" w:w="2395"/>
            <w:tcBorders>
              <w:top w:val="none" w:color="000000" w:sz="4"/>
              <w:left w:val="none" w:color="000000" w:sz="4"/>
              <w:bottom w:val="single" w:color="000000" w:sz="4"/>
              <w:right w:val="single" w:color="000000" w:sz="4"/>
            </w:tcBorders>
            <w:vAlign w:val="top"/>
          </w:tcPr>
          <w:p>
            <w:pPr>
              <w:jc w:val="both"/>
            </w:pPr>
            <w:r>
              <w:rPr>
                <w:sz w:val="20"/>
              </w:rPr>
              <w:t>机械设备达不到合同约定的基本种类和数量</w:t>
            </w:r>
          </w:p>
        </w:tc>
        <w:tc>
          <w:tcPr>
            <w:tcW w:type="dxa" w:w="970"/>
            <w:tcBorders>
              <w:top w:val="none" w:color="000000" w:sz="4"/>
              <w:left w:val="none" w:color="000000" w:sz="4"/>
              <w:bottom w:val="single" w:color="000000" w:sz="4"/>
              <w:right w:val="single" w:color="000000" w:sz="4"/>
            </w:tcBorders>
            <w:vAlign w:val="top"/>
          </w:tcPr>
          <w:p>
            <w:pPr>
              <w:jc w:val="both"/>
            </w:pPr>
            <w:r>
              <w:rPr>
                <w:sz w:val="20"/>
              </w:rPr>
              <w:t>1000</w:t>
            </w:r>
            <w:r>
              <w:rPr>
                <w:sz w:val="20"/>
              </w:rPr>
              <w:t>元</w:t>
            </w:r>
            <w:r>
              <w:rPr>
                <w:sz w:val="20"/>
              </w:rPr>
              <w:t>/</w:t>
            </w:r>
            <w:r>
              <w:rPr>
                <w:sz w:val="20"/>
              </w:rPr>
              <w:t>台</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r>
              <w:rPr>
                <w:sz w:val="20"/>
              </w:rPr>
              <w:t>/</w:t>
            </w:r>
            <w:r>
              <w:rPr>
                <w:sz w:val="20"/>
              </w:rPr>
              <w:t>台</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val="restart"/>
            <w:tcBorders>
              <w:top w:val="none" w:color="000000" w:sz="4"/>
              <w:left w:val="single" w:color="000000" w:sz="4"/>
              <w:bottom w:val="single" w:color="000000" w:sz="4"/>
              <w:right w:val="single" w:color="000000" w:sz="4"/>
            </w:tcBorders>
            <w:vAlign w:val="top"/>
          </w:tcPr>
          <w:p>
            <w:pPr>
              <w:jc w:val="both"/>
            </w:pPr>
            <w:r>
              <w:rPr>
                <w:sz w:val="20"/>
              </w:rPr>
              <w:t>维修工作（该项满分</w:t>
            </w:r>
            <w:r>
              <w:rPr>
                <w:sz w:val="20"/>
              </w:rPr>
              <w:t>100</w:t>
            </w:r>
            <w:r>
              <w:rPr>
                <w:sz w:val="20"/>
              </w:rPr>
              <w:t>分）</w:t>
            </w:r>
          </w:p>
        </w:tc>
        <w:tc>
          <w:tcPr>
            <w:tcW w:type="dxa" w:w="749"/>
            <w:vMerge w:val="restart"/>
            <w:tcBorders>
              <w:top w:val="none" w:color="000000" w:sz="4"/>
              <w:left w:val="none" w:color="000000" w:sz="4"/>
              <w:bottom w:val="single" w:color="000000" w:sz="4"/>
              <w:right w:val="single" w:color="000000" w:sz="4"/>
            </w:tcBorders>
            <w:vAlign w:val="top"/>
          </w:tcPr>
          <w:p>
            <w:pPr>
              <w:jc w:val="both"/>
            </w:pPr>
            <w:r>
              <w:rPr>
                <w:sz w:val="20"/>
              </w:rPr>
              <w:t>30</w:t>
            </w:r>
          </w:p>
        </w:tc>
        <w:tc>
          <w:tcPr>
            <w:tcW w:type="dxa" w:w="882"/>
            <w:tcBorders>
              <w:top w:val="none" w:color="000000" w:sz="4"/>
              <w:left w:val="none" w:color="000000" w:sz="4"/>
              <w:bottom w:val="single" w:color="000000" w:sz="4"/>
              <w:right w:val="single" w:color="000000" w:sz="4"/>
            </w:tcBorders>
            <w:vAlign w:val="top"/>
          </w:tcPr>
          <w:p>
            <w:pPr>
              <w:jc w:val="both"/>
            </w:pPr>
            <w:r>
              <w:rPr>
                <w:b/>
                <w:sz w:val="20"/>
              </w:rPr>
              <w:t>4.1</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未按要求提交《月度计划审核表》或《工程数量确认表》</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1000</w:t>
            </w:r>
            <w:r>
              <w:rPr>
                <w:b/>
                <w:sz w:val="20"/>
              </w:rPr>
              <w:t>元</w:t>
            </w:r>
            <w:r>
              <w:rPr>
                <w:b/>
                <w:sz w:val="20"/>
              </w:rPr>
              <w:t>/</w:t>
            </w:r>
            <w:r>
              <w:rPr>
                <w:b/>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2</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b/>
                <w:sz w:val="20"/>
              </w:rPr>
              <w:t>4.2</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未能提供合理理由，维修指令发出</w:t>
            </w:r>
            <w:r>
              <w:rPr>
                <w:b/>
                <w:sz w:val="20"/>
              </w:rPr>
              <w:t>24</w:t>
            </w:r>
            <w:r>
              <w:rPr>
                <w:b/>
                <w:sz w:val="20"/>
              </w:rPr>
              <w:t>小时内不进场施工（因天气、占道施工审批等原因影响进场时间的除外）</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1000</w:t>
            </w:r>
            <w:r>
              <w:rPr>
                <w:b/>
                <w:sz w:val="20"/>
              </w:rPr>
              <w:t>元</w:t>
            </w:r>
            <w:r>
              <w:rPr>
                <w:b/>
                <w:sz w:val="20"/>
              </w:rPr>
              <w:t>/</w:t>
            </w:r>
            <w:r>
              <w:rPr>
                <w:b/>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2</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4.3</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未能提供合理理由，未按施工要求时间完成维修工作（因天气、占道施工审批等原因影响进场时间的除外）</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1000</w:t>
            </w:r>
            <w:r>
              <w:rPr>
                <w:b/>
                <w:sz w:val="20"/>
              </w:rPr>
              <w:t>元</w:t>
            </w:r>
            <w:r>
              <w:rPr>
                <w:b/>
                <w:sz w:val="20"/>
              </w:rPr>
              <w:t>/</w:t>
            </w:r>
            <w:r>
              <w:rPr>
                <w:b/>
                <w:sz w:val="20"/>
              </w:rPr>
              <w:t>天</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2</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b/>
                <w:sz w:val="20"/>
              </w:rPr>
              <w:t>4.4</w:t>
            </w:r>
          </w:p>
        </w:tc>
        <w:tc>
          <w:tcPr>
            <w:tcW w:type="dxa" w:w="2395"/>
            <w:tcBorders>
              <w:top w:val="none" w:color="000000" w:sz="4"/>
              <w:left w:val="none" w:color="000000" w:sz="4"/>
              <w:bottom w:val="single" w:color="000000" w:sz="4"/>
              <w:right w:val="single" w:color="000000" w:sz="4"/>
            </w:tcBorders>
            <w:vAlign w:val="top"/>
          </w:tcPr>
          <w:p>
            <w:pPr>
              <w:jc w:val="both"/>
            </w:pPr>
            <w:r>
              <w:rPr>
                <w:color w:val="000000"/>
                <w:sz w:val="20"/>
              </w:rPr>
              <w:t>维修施工不符合安全施工规定</w:t>
            </w:r>
          </w:p>
        </w:tc>
        <w:tc>
          <w:tcPr>
            <w:tcW w:type="dxa" w:w="970"/>
            <w:tcBorders>
              <w:top w:val="none" w:color="000000" w:sz="4"/>
              <w:left w:val="none" w:color="000000" w:sz="4"/>
              <w:bottom w:val="single" w:color="000000" w:sz="4"/>
              <w:right w:val="single" w:color="000000" w:sz="4"/>
            </w:tcBorders>
            <w:vAlign w:val="top"/>
          </w:tcPr>
          <w:p>
            <w:pPr>
              <w:jc w:val="both"/>
            </w:pPr>
            <w:r>
              <w:rPr>
                <w:color w:val="000000"/>
                <w:sz w:val="20"/>
              </w:rPr>
              <w:t>5000</w:t>
            </w:r>
            <w:r>
              <w:rPr>
                <w:color w:val="000000"/>
                <w:sz w:val="20"/>
              </w:rPr>
              <w:t>元</w:t>
            </w:r>
            <w:r>
              <w:rPr>
                <w:color w:val="000000"/>
                <w:sz w:val="20"/>
              </w:rPr>
              <w:t>/</w:t>
            </w:r>
            <w:r>
              <w:rPr>
                <w:color w:val="000000"/>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color w:val="000000"/>
                <w:sz w:val="20"/>
              </w:rPr>
              <w:t>1.5</w:t>
            </w:r>
            <w:r>
              <w:rPr>
                <w:color w:val="000000"/>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color w:val="000000"/>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4.5</w:t>
            </w:r>
          </w:p>
        </w:tc>
        <w:tc>
          <w:tcPr>
            <w:tcW w:type="dxa" w:w="2395"/>
            <w:tcBorders>
              <w:top w:val="none" w:color="000000" w:sz="4"/>
              <w:left w:val="none" w:color="000000" w:sz="4"/>
              <w:bottom w:val="single" w:color="000000" w:sz="4"/>
              <w:right w:val="single" w:color="000000" w:sz="4"/>
            </w:tcBorders>
            <w:vAlign w:val="top"/>
          </w:tcPr>
          <w:p>
            <w:pPr>
              <w:jc w:val="both"/>
            </w:pPr>
            <w:r>
              <w:rPr>
                <w:sz w:val="20"/>
              </w:rPr>
              <w:t>维修施工不符合文明施工要求</w:t>
            </w:r>
          </w:p>
        </w:tc>
        <w:tc>
          <w:tcPr>
            <w:tcW w:type="dxa" w:w="970"/>
            <w:tcBorders>
              <w:top w:val="none" w:color="000000" w:sz="4"/>
              <w:left w:val="none" w:color="000000" w:sz="4"/>
              <w:bottom w:val="single" w:color="000000" w:sz="4"/>
              <w:right w:val="single" w:color="000000" w:sz="4"/>
            </w:tcBorders>
            <w:vAlign w:val="top"/>
          </w:tcPr>
          <w:p>
            <w:pPr>
              <w:jc w:val="both"/>
            </w:pPr>
            <w:r>
              <w:rPr>
                <w:sz w:val="20"/>
              </w:rPr>
              <w:t>1500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1</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4.6</w:t>
            </w:r>
          </w:p>
        </w:tc>
        <w:tc>
          <w:tcPr>
            <w:tcW w:type="dxa" w:w="2395"/>
            <w:tcBorders>
              <w:top w:val="none" w:color="000000" w:sz="4"/>
              <w:left w:val="none" w:color="000000" w:sz="4"/>
              <w:bottom w:val="single" w:color="000000" w:sz="4"/>
              <w:right w:val="single" w:color="000000" w:sz="4"/>
            </w:tcBorders>
            <w:vAlign w:val="top"/>
          </w:tcPr>
          <w:p>
            <w:pPr>
              <w:jc w:val="both"/>
            </w:pPr>
            <w:r>
              <w:rPr>
                <w:sz w:val="20"/>
              </w:rPr>
              <w:t>维修使用不合格产品或材料</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2</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4.7</w:t>
            </w:r>
          </w:p>
        </w:tc>
        <w:tc>
          <w:tcPr>
            <w:tcW w:type="dxa" w:w="2395"/>
            <w:tcBorders>
              <w:top w:val="none" w:color="000000" w:sz="4"/>
              <w:left w:val="none" w:color="000000" w:sz="4"/>
              <w:bottom w:val="single" w:color="000000" w:sz="4"/>
              <w:right w:val="single" w:color="000000" w:sz="4"/>
            </w:tcBorders>
            <w:vAlign w:val="top"/>
          </w:tcPr>
          <w:p>
            <w:pPr>
              <w:jc w:val="both"/>
            </w:pPr>
            <w:r>
              <w:rPr>
                <w:sz w:val="20"/>
              </w:rPr>
              <w:t>发生故障或出现重大安全隐患未及时采取有效保护并报送甲方，设施被盗或损坏未及时修复。</w:t>
            </w:r>
          </w:p>
        </w:tc>
        <w:tc>
          <w:tcPr>
            <w:tcW w:type="dxa" w:w="970"/>
            <w:tcBorders>
              <w:top w:val="none" w:color="000000" w:sz="4"/>
              <w:left w:val="none" w:color="000000" w:sz="4"/>
              <w:bottom w:val="single" w:color="000000" w:sz="4"/>
              <w:right w:val="single" w:color="000000" w:sz="4"/>
            </w:tcBorders>
            <w:vAlign w:val="top"/>
          </w:tcPr>
          <w:p>
            <w:pPr>
              <w:jc w:val="both"/>
            </w:pPr>
            <w:r>
              <w:rPr>
                <w:sz w:val="20"/>
              </w:rPr>
              <w:t>1000-5000</w:t>
            </w:r>
            <w:r>
              <w:rPr>
                <w:sz w:val="20"/>
              </w:rPr>
              <w:t>元</w:t>
            </w:r>
            <w:r>
              <w:rPr>
                <w:sz w:val="20"/>
              </w:rPr>
              <w:t>/</w:t>
            </w:r>
            <w:r>
              <w:rPr>
                <w:sz w:val="20"/>
              </w:rPr>
              <w:t>宗</w:t>
            </w:r>
          </w:p>
        </w:tc>
        <w:tc>
          <w:tcPr>
            <w:tcW w:type="dxa" w:w="573"/>
            <w:tcBorders>
              <w:top w:val="none" w:color="000000" w:sz="4"/>
              <w:left w:val="none" w:color="000000" w:sz="4"/>
              <w:bottom w:val="single" w:color="000000" w:sz="4"/>
              <w:right w:val="single" w:color="000000" w:sz="4"/>
            </w:tcBorders>
            <w:vAlign w:val="top"/>
          </w:tcPr>
          <w:p>
            <w:pPr>
              <w:jc w:val="both"/>
            </w:pPr>
            <w:r>
              <w:rPr>
                <w:sz w:val="20"/>
              </w:rPr>
              <w:t>3</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val="restart"/>
            <w:tcBorders>
              <w:top w:val="none" w:color="000000" w:sz="4"/>
              <w:left w:val="single" w:color="000000" w:sz="4"/>
              <w:bottom w:val="single" w:color="000000" w:sz="4"/>
              <w:right w:val="single" w:color="000000" w:sz="4"/>
            </w:tcBorders>
            <w:vAlign w:val="top"/>
          </w:tcPr>
          <w:p>
            <w:pPr>
              <w:jc w:val="both"/>
            </w:pPr>
            <w:r>
              <w:rPr>
                <w:sz w:val="20"/>
              </w:rPr>
              <w:t>综合管理（该项满分</w:t>
            </w:r>
            <w:r>
              <w:rPr>
                <w:sz w:val="20"/>
              </w:rPr>
              <w:t>100</w:t>
            </w:r>
            <w:r>
              <w:rPr>
                <w:sz w:val="20"/>
              </w:rPr>
              <w:t>分）</w:t>
            </w:r>
          </w:p>
        </w:tc>
        <w:tc>
          <w:tcPr>
            <w:tcW w:type="dxa" w:w="749"/>
            <w:vMerge w:val="restart"/>
            <w:tcBorders>
              <w:top w:val="none" w:color="000000" w:sz="4"/>
              <w:left w:val="none" w:color="000000" w:sz="4"/>
              <w:bottom w:val="single" w:color="000000" w:sz="4"/>
              <w:right w:val="single" w:color="000000" w:sz="4"/>
            </w:tcBorders>
            <w:vAlign w:val="top"/>
          </w:tcPr>
          <w:p>
            <w:pPr>
              <w:jc w:val="both"/>
            </w:pPr>
            <w:r>
              <w:rPr>
                <w:sz w:val="20"/>
              </w:rPr>
              <w:t>20</w:t>
            </w:r>
          </w:p>
        </w:tc>
        <w:tc>
          <w:tcPr>
            <w:tcW w:type="dxa" w:w="882"/>
            <w:tcBorders>
              <w:top w:val="none" w:color="000000" w:sz="4"/>
              <w:left w:val="none" w:color="000000" w:sz="4"/>
              <w:bottom w:val="single" w:color="000000" w:sz="4"/>
              <w:right w:val="single" w:color="000000" w:sz="4"/>
            </w:tcBorders>
            <w:vAlign w:val="top"/>
          </w:tcPr>
          <w:p>
            <w:pPr>
              <w:jc w:val="both"/>
            </w:pPr>
            <w:r>
              <w:rPr>
                <w:sz w:val="20"/>
              </w:rPr>
              <w:t>5.1</w:t>
            </w:r>
          </w:p>
        </w:tc>
        <w:tc>
          <w:tcPr>
            <w:tcW w:type="dxa" w:w="2395"/>
            <w:tcBorders>
              <w:top w:val="none" w:color="000000" w:sz="4"/>
              <w:left w:val="none" w:color="000000" w:sz="4"/>
              <w:bottom w:val="single" w:color="000000" w:sz="4"/>
              <w:right w:val="single" w:color="000000" w:sz="4"/>
            </w:tcBorders>
            <w:vAlign w:val="top"/>
          </w:tcPr>
          <w:p>
            <w:pPr>
              <w:jc w:val="both"/>
            </w:pPr>
            <w:r>
              <w:rPr>
                <w:sz w:val="20"/>
              </w:rPr>
              <w:t>没有按规定建立和落实安全生产责任制</w:t>
            </w:r>
          </w:p>
        </w:tc>
        <w:tc>
          <w:tcPr>
            <w:tcW w:type="dxa" w:w="970"/>
            <w:tcBorders>
              <w:top w:val="none" w:color="000000" w:sz="4"/>
              <w:left w:val="none" w:color="000000" w:sz="4"/>
              <w:bottom w:val="single" w:color="000000" w:sz="4"/>
              <w:right w:val="single" w:color="000000" w:sz="4"/>
            </w:tcBorders>
            <w:vAlign w:val="top"/>
          </w:tcPr>
          <w:p>
            <w:pPr>
              <w:jc w:val="both"/>
            </w:pPr>
            <w:r>
              <w:rPr>
                <w:sz w:val="20"/>
              </w:rPr>
              <w:t>2000</w:t>
            </w:r>
            <w:r>
              <w:rPr>
                <w:sz w:val="20"/>
              </w:rPr>
              <w:t>元</w:t>
            </w:r>
          </w:p>
        </w:tc>
        <w:tc>
          <w:tcPr>
            <w:tcW w:type="dxa" w:w="573"/>
            <w:tcBorders>
              <w:top w:val="none" w:color="000000" w:sz="4"/>
              <w:left w:val="none" w:color="000000" w:sz="4"/>
              <w:bottom w:val="single" w:color="000000" w:sz="4"/>
              <w:right w:val="single" w:color="000000" w:sz="4"/>
            </w:tcBorders>
            <w:vAlign w:val="top"/>
          </w:tcPr>
          <w:p>
            <w:pPr>
              <w:jc w:val="both"/>
            </w:pPr>
            <w:r>
              <w:rPr>
                <w:sz w:val="20"/>
              </w:rPr>
              <w:t>3</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5.2</w:t>
            </w:r>
          </w:p>
        </w:tc>
        <w:tc>
          <w:tcPr>
            <w:tcW w:type="dxa" w:w="2395"/>
            <w:tcBorders>
              <w:top w:val="none" w:color="000000" w:sz="4"/>
              <w:left w:val="none" w:color="000000" w:sz="4"/>
              <w:bottom w:val="single" w:color="000000" w:sz="4"/>
              <w:right w:val="single" w:color="000000" w:sz="4"/>
            </w:tcBorders>
            <w:vAlign w:val="top"/>
          </w:tcPr>
          <w:p>
            <w:pPr>
              <w:jc w:val="both"/>
            </w:pPr>
            <w:r>
              <w:rPr>
                <w:sz w:val="20"/>
              </w:rPr>
              <w:t>维护维修资料不齐全不完整，不按规范进行资料整理和归档</w:t>
            </w:r>
          </w:p>
        </w:tc>
        <w:tc>
          <w:tcPr>
            <w:tcW w:type="dxa" w:w="970"/>
            <w:tcBorders>
              <w:top w:val="none" w:color="000000" w:sz="4"/>
              <w:left w:val="none" w:color="000000" w:sz="4"/>
              <w:bottom w:val="single" w:color="000000" w:sz="4"/>
              <w:right w:val="single" w:color="000000" w:sz="4"/>
            </w:tcBorders>
            <w:vAlign w:val="top"/>
          </w:tcPr>
          <w:p>
            <w:pPr>
              <w:jc w:val="both"/>
            </w:pPr>
            <w:r>
              <w:rPr>
                <w:sz w:val="20"/>
              </w:rPr>
              <w:t>500</w:t>
            </w:r>
            <w:r>
              <w:rPr>
                <w:sz w:val="20"/>
              </w:rPr>
              <w:t>元</w:t>
            </w:r>
          </w:p>
        </w:tc>
        <w:tc>
          <w:tcPr>
            <w:tcW w:type="dxa" w:w="573"/>
            <w:tcBorders>
              <w:top w:val="none" w:color="000000" w:sz="4"/>
              <w:left w:val="none" w:color="000000" w:sz="4"/>
              <w:bottom w:val="single" w:color="000000" w:sz="4"/>
              <w:right w:val="single" w:color="000000" w:sz="4"/>
            </w:tcBorders>
            <w:vAlign w:val="top"/>
          </w:tcPr>
          <w:p>
            <w:pPr>
              <w:jc w:val="both"/>
            </w:pPr>
            <w:r>
              <w:rPr>
                <w:sz w:val="20"/>
              </w:rPr>
              <w:t>1.5</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5.3</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因设施维护质量或维修施工问题导致被媒体曝光，造成不良影响的</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5000</w:t>
            </w:r>
            <w:r>
              <w:rPr>
                <w:b/>
                <w:sz w:val="20"/>
              </w:rPr>
              <w:t>元</w:t>
            </w:r>
            <w:r>
              <w:rPr>
                <w:b/>
                <w:sz w:val="20"/>
              </w:rPr>
              <w:t>/</w:t>
            </w:r>
            <w:r>
              <w:rPr>
                <w:b/>
                <w:sz w:val="20"/>
              </w:rPr>
              <w:t>宗</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3</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5.4</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对投诉问题不及时核实、处置</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800</w:t>
            </w:r>
            <w:r>
              <w:rPr>
                <w:b/>
                <w:sz w:val="20"/>
              </w:rPr>
              <w:t>元</w:t>
            </w:r>
            <w:r>
              <w:rPr>
                <w:b/>
                <w:sz w:val="20"/>
              </w:rPr>
              <w:t>/</w:t>
            </w:r>
            <w:r>
              <w:rPr>
                <w:b/>
                <w:sz w:val="20"/>
              </w:rPr>
              <w:t>宗</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2</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5.5</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不配合做好突发事件的应急处置工作</w:t>
            </w:r>
            <w:r>
              <w:rPr>
                <w:b/>
                <w:sz w:val="20"/>
              </w:rPr>
              <w:t>,</w:t>
            </w:r>
            <w:r>
              <w:rPr>
                <w:b/>
                <w:sz w:val="20"/>
              </w:rPr>
              <w:t>造成不良影响</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30000</w:t>
            </w:r>
            <w:r>
              <w:rPr>
                <w:b/>
                <w:sz w:val="20"/>
              </w:rPr>
              <w:t>元</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6</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5.6</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不按要求落实三防值班防御和应急抢险工作</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10000</w:t>
            </w:r>
            <w:r>
              <w:rPr>
                <w:b/>
                <w:sz w:val="20"/>
              </w:rPr>
              <w:t>元</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4</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5.7</w:t>
            </w:r>
          </w:p>
        </w:tc>
        <w:tc>
          <w:tcPr>
            <w:tcW w:type="dxa" w:w="2395"/>
            <w:tcBorders>
              <w:top w:val="none" w:color="000000" w:sz="4"/>
              <w:left w:val="none" w:color="000000" w:sz="4"/>
              <w:bottom w:val="single" w:color="000000" w:sz="4"/>
              <w:right w:val="single" w:color="000000" w:sz="4"/>
            </w:tcBorders>
            <w:vAlign w:val="top"/>
          </w:tcPr>
          <w:p>
            <w:pPr>
              <w:jc w:val="both"/>
            </w:pPr>
            <w:r>
              <w:rPr>
                <w:sz w:val="20"/>
              </w:rPr>
              <w:t>重大节日或市级重大活动期间，不按要求落实强化维护管理，灯饰设施未达到正常效果。</w:t>
            </w:r>
          </w:p>
        </w:tc>
        <w:tc>
          <w:tcPr>
            <w:tcW w:type="dxa" w:w="970"/>
            <w:tcBorders>
              <w:top w:val="none" w:color="000000" w:sz="4"/>
              <w:left w:val="none" w:color="000000" w:sz="4"/>
              <w:bottom w:val="single" w:color="000000" w:sz="4"/>
              <w:right w:val="single" w:color="000000" w:sz="4"/>
            </w:tcBorders>
            <w:vAlign w:val="top"/>
          </w:tcPr>
          <w:p>
            <w:pPr>
              <w:jc w:val="both"/>
            </w:pPr>
            <w:r>
              <w:rPr>
                <w:sz w:val="20"/>
              </w:rPr>
              <w:t>10000-30000</w:t>
            </w:r>
            <w:r>
              <w:rPr>
                <w:sz w:val="20"/>
              </w:rPr>
              <w:t>元</w:t>
            </w:r>
            <w:r>
              <w:rPr>
                <w:sz w:val="20"/>
              </w:rPr>
              <w:t>/</w:t>
            </w:r>
            <w:r>
              <w:rPr>
                <w:sz w:val="20"/>
              </w:rPr>
              <w:t>次</w:t>
            </w:r>
          </w:p>
        </w:tc>
        <w:tc>
          <w:tcPr>
            <w:tcW w:type="dxa" w:w="573"/>
            <w:tcBorders>
              <w:top w:val="none" w:color="000000" w:sz="4"/>
              <w:left w:val="none" w:color="000000" w:sz="4"/>
              <w:bottom w:val="single" w:color="000000" w:sz="4"/>
              <w:right w:val="single" w:color="000000" w:sz="4"/>
            </w:tcBorders>
            <w:vAlign w:val="top"/>
          </w:tcPr>
          <w:p>
            <w:pPr>
              <w:jc w:val="both"/>
            </w:pPr>
            <w:r>
              <w:rPr>
                <w:sz w:val="20"/>
              </w:rPr>
              <w:t>6</w:t>
            </w:r>
            <w:r>
              <w:rPr>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r>
        <w:tc>
          <w:tcPr>
            <w:tcW w:type="dxa" w:w="1410"/>
            <w:vMerge/>
            <w:tcBorders>
              <w:top w:val="none" w:color="000000" w:sz="4"/>
              <w:left w:val="singl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c>
          <w:tcPr>
            <w:tcW w:type="dxa" w:w="882"/>
            <w:tcBorders>
              <w:top w:val="none" w:color="000000" w:sz="4"/>
              <w:left w:val="none" w:color="000000" w:sz="4"/>
              <w:bottom w:val="single" w:color="000000" w:sz="4"/>
              <w:right w:val="single" w:color="000000" w:sz="4"/>
            </w:tcBorders>
            <w:vAlign w:val="top"/>
          </w:tcPr>
          <w:p>
            <w:pPr>
              <w:jc w:val="both"/>
            </w:pPr>
            <w:r>
              <w:rPr>
                <w:sz w:val="20"/>
              </w:rPr>
              <w:t>5.8</w:t>
            </w:r>
          </w:p>
        </w:tc>
        <w:tc>
          <w:tcPr>
            <w:tcW w:type="dxa" w:w="2395"/>
            <w:tcBorders>
              <w:top w:val="none" w:color="000000" w:sz="4"/>
              <w:left w:val="none" w:color="000000" w:sz="4"/>
              <w:bottom w:val="single" w:color="000000" w:sz="4"/>
              <w:right w:val="single" w:color="000000" w:sz="4"/>
            </w:tcBorders>
            <w:vAlign w:val="top"/>
          </w:tcPr>
          <w:p>
            <w:pPr>
              <w:jc w:val="both"/>
            </w:pPr>
            <w:r>
              <w:rPr>
                <w:b/>
                <w:sz w:val="20"/>
              </w:rPr>
              <w:t>不按要求整改，又未提供合理理由</w:t>
            </w:r>
          </w:p>
        </w:tc>
        <w:tc>
          <w:tcPr>
            <w:tcW w:type="dxa" w:w="970"/>
            <w:tcBorders>
              <w:top w:val="none" w:color="000000" w:sz="4"/>
              <w:left w:val="none" w:color="000000" w:sz="4"/>
              <w:bottom w:val="single" w:color="000000" w:sz="4"/>
              <w:right w:val="single" w:color="000000" w:sz="4"/>
            </w:tcBorders>
            <w:vAlign w:val="top"/>
          </w:tcPr>
          <w:p>
            <w:pPr>
              <w:jc w:val="both"/>
            </w:pPr>
            <w:r>
              <w:rPr>
                <w:b/>
                <w:sz w:val="20"/>
              </w:rPr>
              <w:t>20000</w:t>
            </w:r>
            <w:r>
              <w:rPr>
                <w:b/>
                <w:sz w:val="20"/>
              </w:rPr>
              <w:t>元</w:t>
            </w:r>
          </w:p>
        </w:tc>
        <w:tc>
          <w:tcPr>
            <w:tcW w:type="dxa" w:w="573"/>
            <w:tcBorders>
              <w:top w:val="none" w:color="000000" w:sz="4"/>
              <w:left w:val="none" w:color="000000" w:sz="4"/>
              <w:bottom w:val="single" w:color="000000" w:sz="4"/>
              <w:right w:val="single" w:color="000000" w:sz="4"/>
            </w:tcBorders>
            <w:vAlign w:val="top"/>
          </w:tcPr>
          <w:p>
            <w:pPr>
              <w:jc w:val="both"/>
            </w:pPr>
            <w:r>
              <w:rPr>
                <w:b/>
                <w:sz w:val="20"/>
              </w:rPr>
              <w:t>5</w:t>
            </w:r>
            <w:r>
              <w:rPr>
                <w:b/>
                <w:sz w:val="20"/>
              </w:rPr>
              <w:t>分</w:t>
            </w:r>
          </w:p>
        </w:tc>
        <w:tc>
          <w:tcPr>
            <w:tcW w:type="dxa" w:w="1322"/>
            <w:tcBorders>
              <w:top w:val="none" w:color="000000" w:sz="4"/>
              <w:left w:val="none" w:color="000000" w:sz="4"/>
              <w:bottom w:val="single" w:color="000000" w:sz="4"/>
              <w:right w:val="single" w:color="000000" w:sz="4"/>
            </w:tcBorders>
            <w:vAlign w:val="top"/>
          </w:tcPr>
          <w:p>
            <w:pPr>
              <w:jc w:val="both"/>
            </w:pPr>
            <w:r>
              <w:rPr>
                <w:sz w:val="20"/>
              </w:rPr>
              <w:t>违反本条，日常检查除了扣罚同时进行扣分，所扣分数累计计入季度考核扣分分数</w:t>
            </w:r>
          </w:p>
        </w:tc>
      </w:tr>
    </w:tbl>
    <w:p>
      <w:pPr>
        <w:jc w:val="both"/>
      </w:pPr>
    </w:p>
    <w:p>
      <w:pPr>
        <w:jc w:val="both"/>
      </w:pPr>
      <w:r>
        <w:rPr>
          <w:sz w:val="20"/>
        </w:rPr>
        <w:t>附件</w:t>
      </w:r>
      <w:r>
        <w:rPr>
          <w:sz w:val="20"/>
        </w:rPr>
        <w:t>3</w:t>
      </w:r>
      <w:r>
        <w:rPr>
          <w:sz w:val="20"/>
        </w:rPr>
        <w:t>：</w:t>
      </w:r>
    </w:p>
    <w:p>
      <w:pPr>
        <w:jc w:val="center"/>
      </w:pPr>
      <w:r>
        <w:rPr>
          <w:b/>
          <w:sz w:val="20"/>
        </w:rPr>
        <w:t>中山市中心城区景观照明设施维护服务质量评定办法</w:t>
      </w:r>
    </w:p>
    <w:p>
      <w:pPr>
        <w:jc w:val="both"/>
      </w:pPr>
      <w:r>
        <w:rPr>
          <w:b/>
          <w:sz w:val="20"/>
        </w:rPr>
        <w:t>一、</w:t>
      </w:r>
      <w:r>
        <w:rPr>
          <w:b/>
          <w:sz w:val="20"/>
        </w:rPr>
        <w:t>适用范围</w:t>
      </w:r>
    </w:p>
    <w:p>
      <w:pPr>
        <w:jc w:val="both"/>
      </w:pPr>
      <w:r>
        <w:rPr>
          <w:sz w:val="20"/>
        </w:rPr>
        <w:t>本办法适用于中山市中心城区景观照明设施维护服务的检查评分和质量评定。</w:t>
      </w:r>
    </w:p>
    <w:p>
      <w:pPr>
        <w:jc w:val="both"/>
      </w:pPr>
      <w:r>
        <w:rPr>
          <w:b/>
          <w:sz w:val="20"/>
        </w:rPr>
        <w:t>二、</w:t>
      </w:r>
      <w:r>
        <w:rPr>
          <w:b/>
          <w:sz w:val="20"/>
        </w:rPr>
        <w:t>检查</w:t>
      </w:r>
    </w:p>
    <w:p>
      <w:pPr>
        <w:jc w:val="both"/>
      </w:pPr>
      <w:r>
        <w:rPr>
          <w:sz w:val="20"/>
        </w:rPr>
        <w:t>（一）发包人根据合同约定对承包人的履约情况进行监督检查，检查包括日常检查和综合考核检查，并依据《</w:t>
      </w:r>
      <w:r>
        <w:rPr>
          <w:b/>
          <w:sz w:val="20"/>
        </w:rPr>
        <w:t>中山市中心城区景观照明及其配套设施维护服务扣罚和评分标准</w:t>
      </w:r>
      <w:r>
        <w:rPr>
          <w:sz w:val="20"/>
        </w:rPr>
        <w:t>》进行扣罚和扣分。</w:t>
      </w:r>
    </w:p>
    <w:p>
      <w:pPr>
        <w:jc w:val="both"/>
      </w:pPr>
      <w:r>
        <w:rPr>
          <w:sz w:val="20"/>
        </w:rPr>
        <w:t>（二）日常检查是随机的，不定时，不定点，不定量，日常检查作出的扣罚款项在承包人当月维护费中扣减。</w:t>
      </w:r>
    </w:p>
    <w:p>
      <w:pPr>
        <w:jc w:val="both"/>
      </w:pPr>
      <w:r>
        <w:rPr>
          <w:sz w:val="20"/>
        </w:rPr>
        <w:t>（三）综合考核检查由发包人组织，每三个月一次（季度考核），一般在第三个月的下旬进行，包括资料检查和现场检查，现场检查每次抽查所有景观照明设施的</w:t>
      </w:r>
      <w:r>
        <w:rPr>
          <w:sz w:val="20"/>
        </w:rPr>
        <w:t>10</w:t>
      </w:r>
      <w:r>
        <w:rPr>
          <w:sz w:val="20"/>
        </w:rPr>
        <w:t>－</w:t>
      </w:r>
      <w:r>
        <w:rPr>
          <w:sz w:val="20"/>
        </w:rPr>
        <w:t>20%</w:t>
      </w:r>
      <w:r>
        <w:rPr>
          <w:sz w:val="20"/>
        </w:rPr>
        <w:t>（按景观照明设施相对独立设置的数量计算）。</w:t>
      </w:r>
    </w:p>
    <w:p>
      <w:pPr>
        <w:jc w:val="both"/>
      </w:pPr>
      <w:r>
        <w:rPr>
          <w:b/>
          <w:sz w:val="20"/>
        </w:rPr>
        <w:t>三、评分办法</w:t>
      </w:r>
    </w:p>
    <w:p>
      <w:pPr>
        <w:jc w:val="both"/>
      </w:pPr>
      <w:r>
        <w:rPr>
          <w:sz w:val="20"/>
        </w:rPr>
        <w:t>（一）考核项目及权重</w:t>
      </w:r>
    </w:p>
    <w:p>
      <w:pPr>
        <w:jc w:val="both"/>
      </w:pPr>
      <w:r>
        <w:rPr>
          <w:sz w:val="20"/>
        </w:rPr>
        <w:t>考核项目及权重表</w:t>
      </w:r>
    </w:p>
    <w:tbl>
      <w:tblPr>
        <w:tblW w:w="0" w:type="auto"/>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vAlign w:val="top"/>
          </w:tcPr>
          <w:p>
            <w:pPr>
              <w:jc w:val="both"/>
            </w:pPr>
            <w:r>
              <w:rPr>
                <w:sz w:val="20"/>
              </w:rPr>
              <w:t>考核项目</w:t>
            </w:r>
          </w:p>
        </w:tc>
        <w:tc>
          <w:tcPr>
            <w:tcW w:type="dxa" w:w="1379"/>
            <w:tcBorders>
              <w:top w:val="single" w:color="000000" w:sz="4"/>
              <w:left w:val="none" w:color="000000" w:sz="4"/>
              <w:bottom w:val="single" w:color="000000" w:sz="4"/>
              <w:right w:val="single" w:color="000000" w:sz="4"/>
            </w:tcBorders>
            <w:vAlign w:val="top"/>
          </w:tcPr>
          <w:p>
            <w:pPr>
              <w:jc w:val="both"/>
            </w:pPr>
            <w:r>
              <w:rPr>
                <w:sz w:val="20"/>
              </w:rPr>
              <w:t>管理人员</w:t>
            </w:r>
          </w:p>
        </w:tc>
        <w:tc>
          <w:tcPr>
            <w:tcW w:type="dxa" w:w="1379"/>
            <w:tcBorders>
              <w:top w:val="single" w:color="000000" w:sz="4"/>
              <w:left w:val="none" w:color="000000" w:sz="4"/>
              <w:bottom w:val="single" w:color="000000" w:sz="4"/>
              <w:right w:val="single" w:color="000000" w:sz="4"/>
            </w:tcBorders>
            <w:vAlign w:val="top"/>
          </w:tcPr>
          <w:p>
            <w:pPr>
              <w:jc w:val="both"/>
            </w:pPr>
            <w:r>
              <w:rPr>
                <w:sz w:val="20"/>
              </w:rPr>
              <w:t>巡查工作</w:t>
            </w:r>
          </w:p>
        </w:tc>
        <w:tc>
          <w:tcPr>
            <w:tcW w:type="dxa" w:w="1379"/>
            <w:tcBorders>
              <w:top w:val="single" w:color="000000" w:sz="4"/>
              <w:left w:val="none" w:color="000000" w:sz="4"/>
              <w:bottom w:val="single" w:color="000000" w:sz="4"/>
              <w:right w:val="single" w:color="000000" w:sz="4"/>
            </w:tcBorders>
            <w:vAlign w:val="top"/>
          </w:tcPr>
          <w:p>
            <w:pPr>
              <w:jc w:val="both"/>
            </w:pPr>
            <w:r>
              <w:rPr>
                <w:sz w:val="20"/>
              </w:rPr>
              <w:t>机械设备</w:t>
            </w:r>
          </w:p>
        </w:tc>
        <w:tc>
          <w:tcPr>
            <w:tcW w:type="dxa" w:w="1379"/>
            <w:tcBorders>
              <w:top w:val="single" w:color="000000" w:sz="4"/>
              <w:left w:val="none" w:color="000000" w:sz="4"/>
              <w:bottom w:val="single" w:color="000000" w:sz="4"/>
              <w:right w:val="single" w:color="000000" w:sz="4"/>
            </w:tcBorders>
            <w:vAlign w:val="top"/>
          </w:tcPr>
          <w:p>
            <w:pPr>
              <w:jc w:val="both"/>
            </w:pPr>
            <w:r>
              <w:rPr>
                <w:sz w:val="20"/>
              </w:rPr>
              <w:t>维修工作</w:t>
            </w:r>
          </w:p>
        </w:tc>
        <w:tc>
          <w:tcPr>
            <w:tcW w:type="dxa" w:w="1379"/>
            <w:tcBorders>
              <w:top w:val="single" w:color="000000" w:sz="4"/>
              <w:left w:val="none" w:color="000000" w:sz="4"/>
              <w:bottom w:val="single" w:color="000000" w:sz="4"/>
              <w:right w:val="single" w:color="000000" w:sz="4"/>
            </w:tcBorders>
            <w:vAlign w:val="top"/>
          </w:tcPr>
          <w:p>
            <w:pPr>
              <w:jc w:val="both"/>
            </w:pPr>
            <w:r>
              <w:rPr>
                <w:sz w:val="20"/>
              </w:rPr>
              <w:t>综合管理</w:t>
            </w:r>
          </w:p>
        </w:tc>
      </w:tr>
      <w:tr>
        <w:tc>
          <w:tcPr>
            <w:tcW w:type="dxa" w:w="1379"/>
            <w:tcBorders>
              <w:top w:val="none" w:color="000000" w:sz="4"/>
              <w:left w:val="single" w:color="000000" w:sz="4"/>
              <w:bottom w:val="single" w:color="000000" w:sz="4"/>
              <w:right w:val="single" w:color="000000" w:sz="4"/>
            </w:tcBorders>
            <w:vAlign w:val="top"/>
          </w:tcPr>
          <w:p>
            <w:pPr>
              <w:jc w:val="both"/>
            </w:pPr>
            <w:r>
              <w:rPr>
                <w:sz w:val="20"/>
              </w:rPr>
              <w:t>总分</w:t>
            </w:r>
          </w:p>
        </w:tc>
        <w:tc>
          <w:tcPr>
            <w:tcW w:type="dxa" w:w="1379"/>
            <w:tcBorders>
              <w:top w:val="none" w:color="000000" w:sz="4"/>
              <w:left w:val="none" w:color="000000" w:sz="4"/>
              <w:bottom w:val="single" w:color="000000" w:sz="4"/>
              <w:right w:val="single" w:color="000000" w:sz="4"/>
            </w:tcBorders>
            <w:vAlign w:val="top"/>
          </w:tcPr>
          <w:p>
            <w:pPr>
              <w:jc w:val="both"/>
            </w:pPr>
            <w:r>
              <w:rPr>
                <w:sz w:val="20"/>
              </w:rPr>
              <w:t>100</w:t>
            </w:r>
          </w:p>
        </w:tc>
        <w:tc>
          <w:tcPr>
            <w:tcW w:type="dxa" w:w="1379"/>
            <w:tcBorders>
              <w:top w:val="none" w:color="000000" w:sz="4"/>
              <w:left w:val="none" w:color="000000" w:sz="4"/>
              <w:bottom w:val="single" w:color="000000" w:sz="4"/>
              <w:right w:val="single" w:color="000000" w:sz="4"/>
            </w:tcBorders>
            <w:vAlign w:val="top"/>
          </w:tcPr>
          <w:p>
            <w:pPr>
              <w:jc w:val="both"/>
            </w:pPr>
            <w:r>
              <w:rPr>
                <w:sz w:val="20"/>
              </w:rPr>
              <w:t>100</w:t>
            </w:r>
          </w:p>
        </w:tc>
        <w:tc>
          <w:tcPr>
            <w:tcW w:type="dxa" w:w="1379"/>
            <w:tcBorders>
              <w:top w:val="none" w:color="000000" w:sz="4"/>
              <w:left w:val="none" w:color="000000" w:sz="4"/>
              <w:bottom w:val="single" w:color="000000" w:sz="4"/>
              <w:right w:val="single" w:color="000000" w:sz="4"/>
            </w:tcBorders>
            <w:vAlign w:val="top"/>
          </w:tcPr>
          <w:p>
            <w:pPr>
              <w:jc w:val="both"/>
            </w:pPr>
            <w:r>
              <w:rPr>
                <w:sz w:val="20"/>
              </w:rPr>
              <w:t>100</w:t>
            </w:r>
          </w:p>
        </w:tc>
        <w:tc>
          <w:tcPr>
            <w:tcW w:type="dxa" w:w="1379"/>
            <w:tcBorders>
              <w:top w:val="none" w:color="000000" w:sz="4"/>
              <w:left w:val="none" w:color="000000" w:sz="4"/>
              <w:bottom w:val="single" w:color="000000" w:sz="4"/>
              <w:right w:val="single" w:color="000000" w:sz="4"/>
            </w:tcBorders>
            <w:vAlign w:val="top"/>
          </w:tcPr>
          <w:p>
            <w:pPr>
              <w:jc w:val="both"/>
            </w:pPr>
            <w:r>
              <w:rPr>
                <w:sz w:val="20"/>
              </w:rPr>
              <w:t>100</w:t>
            </w:r>
          </w:p>
        </w:tc>
        <w:tc>
          <w:tcPr>
            <w:tcW w:type="dxa" w:w="1379"/>
            <w:tcBorders>
              <w:top w:val="none" w:color="000000" w:sz="4"/>
              <w:left w:val="none" w:color="000000" w:sz="4"/>
              <w:bottom w:val="single" w:color="000000" w:sz="4"/>
              <w:right w:val="single" w:color="000000" w:sz="4"/>
            </w:tcBorders>
            <w:vAlign w:val="top"/>
          </w:tcPr>
          <w:p>
            <w:pPr>
              <w:jc w:val="both"/>
            </w:pPr>
            <w:r>
              <w:rPr>
                <w:sz w:val="20"/>
              </w:rPr>
              <w:t>100</w:t>
            </w:r>
          </w:p>
        </w:tc>
      </w:tr>
      <w:tr>
        <w:tc>
          <w:tcPr>
            <w:tcW w:type="dxa" w:w="1379"/>
            <w:tcBorders>
              <w:top w:val="none" w:color="000000" w:sz="4"/>
              <w:left w:val="single" w:color="000000" w:sz="4"/>
              <w:bottom w:val="single" w:color="000000" w:sz="4"/>
              <w:right w:val="single" w:color="000000" w:sz="4"/>
            </w:tcBorders>
            <w:vAlign w:val="top"/>
          </w:tcPr>
          <w:p>
            <w:pPr>
              <w:jc w:val="both"/>
            </w:pPr>
            <w:r>
              <w:rPr>
                <w:sz w:val="20"/>
              </w:rPr>
              <w:t>权重</w:t>
            </w:r>
          </w:p>
        </w:tc>
        <w:tc>
          <w:tcPr>
            <w:tcW w:type="dxa" w:w="1379"/>
            <w:tcBorders>
              <w:top w:val="none" w:color="000000" w:sz="4"/>
              <w:left w:val="none" w:color="000000" w:sz="4"/>
              <w:bottom w:val="single" w:color="000000" w:sz="4"/>
              <w:right w:val="single" w:color="000000" w:sz="4"/>
            </w:tcBorders>
            <w:vAlign w:val="top"/>
          </w:tcPr>
          <w:p>
            <w:pPr>
              <w:jc w:val="both"/>
            </w:pPr>
            <w:r>
              <w:rPr>
                <w:sz w:val="20"/>
              </w:rPr>
              <w:t>15%</w:t>
            </w:r>
          </w:p>
        </w:tc>
        <w:tc>
          <w:tcPr>
            <w:tcW w:type="dxa" w:w="1379"/>
            <w:tcBorders>
              <w:top w:val="none" w:color="000000" w:sz="4"/>
              <w:left w:val="none" w:color="000000" w:sz="4"/>
              <w:bottom w:val="single" w:color="000000" w:sz="4"/>
              <w:right w:val="single" w:color="000000" w:sz="4"/>
            </w:tcBorders>
            <w:vAlign w:val="top"/>
          </w:tcPr>
          <w:p>
            <w:pPr>
              <w:jc w:val="both"/>
            </w:pPr>
            <w:r>
              <w:rPr>
                <w:sz w:val="20"/>
              </w:rPr>
              <w:t>25%</w:t>
            </w:r>
          </w:p>
        </w:tc>
        <w:tc>
          <w:tcPr>
            <w:tcW w:type="dxa" w:w="1379"/>
            <w:tcBorders>
              <w:top w:val="none" w:color="000000" w:sz="4"/>
              <w:left w:val="none" w:color="000000" w:sz="4"/>
              <w:bottom w:val="single" w:color="000000" w:sz="4"/>
              <w:right w:val="single" w:color="000000" w:sz="4"/>
            </w:tcBorders>
            <w:vAlign w:val="top"/>
          </w:tcPr>
          <w:p>
            <w:pPr>
              <w:jc w:val="both"/>
            </w:pPr>
            <w:r>
              <w:rPr>
                <w:sz w:val="20"/>
              </w:rPr>
              <w:t>10%</w:t>
            </w:r>
          </w:p>
        </w:tc>
        <w:tc>
          <w:tcPr>
            <w:tcW w:type="dxa" w:w="1379"/>
            <w:tcBorders>
              <w:top w:val="none" w:color="000000" w:sz="4"/>
              <w:left w:val="none" w:color="000000" w:sz="4"/>
              <w:bottom w:val="single" w:color="000000" w:sz="4"/>
              <w:right w:val="single" w:color="000000" w:sz="4"/>
            </w:tcBorders>
            <w:vAlign w:val="top"/>
          </w:tcPr>
          <w:p>
            <w:pPr>
              <w:jc w:val="both"/>
            </w:pPr>
            <w:r>
              <w:rPr>
                <w:sz w:val="20"/>
              </w:rPr>
              <w:t>30%</w:t>
            </w:r>
          </w:p>
        </w:tc>
        <w:tc>
          <w:tcPr>
            <w:tcW w:type="dxa" w:w="1379"/>
            <w:tcBorders>
              <w:top w:val="none" w:color="000000" w:sz="4"/>
              <w:left w:val="none" w:color="000000" w:sz="4"/>
              <w:bottom w:val="single" w:color="000000" w:sz="4"/>
              <w:right w:val="single" w:color="000000" w:sz="4"/>
            </w:tcBorders>
            <w:vAlign w:val="top"/>
          </w:tcPr>
          <w:p>
            <w:pPr>
              <w:jc w:val="both"/>
            </w:pPr>
            <w:r>
              <w:rPr>
                <w:sz w:val="20"/>
              </w:rPr>
              <w:t>20%</w:t>
            </w:r>
          </w:p>
        </w:tc>
      </w:tr>
    </w:tbl>
    <w:p>
      <w:pPr>
        <w:jc w:val="both"/>
      </w:pPr>
      <w:r>
        <w:rPr>
          <w:sz w:val="20"/>
        </w:rPr>
        <w:t xml:space="preserve"> </w:t>
      </w:r>
      <w:r>
        <w:rPr>
          <w:sz w:val="20"/>
        </w:rPr>
        <w:t>备注：各考核项目扣分最多扣完该项分值为止。</w:t>
      </w:r>
    </w:p>
    <w:p>
      <w:pPr>
        <w:jc w:val="both"/>
      </w:pPr>
      <w:r>
        <w:rPr>
          <w:sz w:val="20"/>
        </w:rPr>
        <w:t>（二）季度考核计分</w:t>
      </w:r>
    </w:p>
    <w:p>
      <w:pPr>
        <w:jc w:val="both"/>
      </w:pPr>
      <w:r>
        <w:rPr>
          <w:sz w:val="20"/>
        </w:rPr>
        <w:t>公式：</w:t>
      </w:r>
      <w:r>
        <w:rPr>
          <w:sz w:val="20"/>
        </w:rPr>
        <w:t>S=S1</w:t>
      </w:r>
      <w:r>
        <w:rPr>
          <w:sz w:val="20"/>
        </w:rPr>
        <w:t>×</w:t>
      </w:r>
      <w:r>
        <w:rPr>
          <w:sz w:val="20"/>
        </w:rPr>
        <w:t>15%</w:t>
      </w:r>
      <w:r>
        <w:rPr>
          <w:sz w:val="20"/>
        </w:rPr>
        <w:t>＋</w:t>
      </w:r>
      <w:r>
        <w:rPr>
          <w:sz w:val="20"/>
        </w:rPr>
        <w:t>S2</w:t>
      </w:r>
      <w:r>
        <w:rPr>
          <w:sz w:val="20"/>
        </w:rPr>
        <w:t>×</w:t>
      </w:r>
      <w:r>
        <w:rPr>
          <w:sz w:val="20"/>
        </w:rPr>
        <w:t>25%</w:t>
      </w:r>
      <w:r>
        <w:rPr>
          <w:sz w:val="20"/>
        </w:rPr>
        <w:t>＋</w:t>
      </w:r>
      <w:r>
        <w:rPr>
          <w:sz w:val="20"/>
        </w:rPr>
        <w:t>S3</w:t>
      </w:r>
      <w:r>
        <w:rPr>
          <w:sz w:val="20"/>
        </w:rPr>
        <w:t>×</w:t>
      </w:r>
      <w:r>
        <w:rPr>
          <w:sz w:val="20"/>
        </w:rPr>
        <w:t>10%</w:t>
      </w:r>
      <w:r>
        <w:rPr>
          <w:sz w:val="20"/>
        </w:rPr>
        <w:t>＋</w:t>
      </w:r>
      <w:r>
        <w:rPr>
          <w:sz w:val="20"/>
        </w:rPr>
        <w:t>S4</w:t>
      </w:r>
      <w:r>
        <w:rPr>
          <w:sz w:val="20"/>
        </w:rPr>
        <w:t>×</w:t>
      </w:r>
      <w:r>
        <w:rPr>
          <w:sz w:val="20"/>
        </w:rPr>
        <w:t>30%</w:t>
      </w:r>
      <w:r>
        <w:rPr>
          <w:sz w:val="20"/>
        </w:rPr>
        <w:t>＋</w:t>
      </w:r>
      <w:r>
        <w:rPr>
          <w:sz w:val="20"/>
        </w:rPr>
        <w:t>S5</w:t>
      </w:r>
      <w:r>
        <w:rPr>
          <w:sz w:val="20"/>
        </w:rPr>
        <w:t>×</w:t>
      </w:r>
      <w:r>
        <w:rPr>
          <w:sz w:val="20"/>
        </w:rPr>
        <w:t>30%</w:t>
      </w:r>
    </w:p>
    <w:p>
      <w:pPr>
        <w:jc w:val="both"/>
      </w:pPr>
      <w:r>
        <w:rPr>
          <w:sz w:val="20"/>
        </w:rPr>
        <w:t>说明：</w:t>
      </w:r>
    </w:p>
    <w:p>
      <w:pPr>
        <w:jc w:val="both"/>
      </w:pPr>
      <w:r>
        <w:rPr>
          <w:sz w:val="20"/>
        </w:rPr>
        <w:t>S</w:t>
      </w:r>
      <w:r>
        <w:rPr>
          <w:sz w:val="20"/>
        </w:rPr>
        <w:t>：代表季度考核总得分</w:t>
      </w:r>
    </w:p>
    <w:p>
      <w:pPr>
        <w:jc w:val="both"/>
      </w:pPr>
      <w:r>
        <w:rPr>
          <w:sz w:val="20"/>
        </w:rPr>
        <w:t>S1</w:t>
      </w:r>
      <w:r>
        <w:rPr>
          <w:sz w:val="20"/>
        </w:rPr>
        <w:t>：代表考核项目“管理人员”项原始得分</w:t>
      </w:r>
    </w:p>
    <w:p>
      <w:pPr>
        <w:jc w:val="both"/>
      </w:pPr>
      <w:r>
        <w:rPr>
          <w:sz w:val="20"/>
        </w:rPr>
        <w:t>S2</w:t>
      </w:r>
      <w:r>
        <w:rPr>
          <w:sz w:val="20"/>
        </w:rPr>
        <w:t>：代表考核项目“巡查工作”项原始得分</w:t>
      </w:r>
    </w:p>
    <w:p>
      <w:pPr>
        <w:jc w:val="both"/>
      </w:pPr>
      <w:r>
        <w:rPr>
          <w:sz w:val="20"/>
        </w:rPr>
        <w:t>S3</w:t>
      </w:r>
      <w:r>
        <w:rPr>
          <w:sz w:val="20"/>
        </w:rPr>
        <w:t>：代表考核项目“机械设备”项原始得分</w:t>
      </w:r>
    </w:p>
    <w:p>
      <w:pPr>
        <w:jc w:val="both"/>
      </w:pPr>
      <w:r>
        <w:rPr>
          <w:sz w:val="20"/>
        </w:rPr>
        <w:t>S4</w:t>
      </w:r>
      <w:r>
        <w:rPr>
          <w:sz w:val="20"/>
        </w:rPr>
        <w:t>：代表考核项目“维修工作”项原始得分</w:t>
      </w:r>
    </w:p>
    <w:p>
      <w:pPr>
        <w:jc w:val="both"/>
      </w:pPr>
      <w:r>
        <w:rPr>
          <w:sz w:val="20"/>
        </w:rPr>
        <w:t>S5</w:t>
      </w:r>
      <w:r>
        <w:rPr>
          <w:sz w:val="20"/>
        </w:rPr>
        <w:t>：代表考核项目“综合管理”项原始得分</w:t>
      </w:r>
    </w:p>
    <w:p>
      <w:pPr>
        <w:jc w:val="both"/>
      </w:pPr>
      <w:r>
        <w:rPr>
          <w:sz w:val="20"/>
        </w:rPr>
        <w:t>（三）年度考核评分</w:t>
      </w:r>
    </w:p>
    <w:p>
      <w:pPr>
        <w:jc w:val="both"/>
      </w:pPr>
      <w:r>
        <w:rPr>
          <w:sz w:val="20"/>
        </w:rPr>
        <w:t>年度考核得分＝（第一季度得分＋第二季度得分＋第三季度得分）</w:t>
      </w:r>
      <w:r>
        <w:rPr>
          <w:sz w:val="20"/>
        </w:rPr>
        <w:t>×</w:t>
      </w:r>
      <w:r>
        <w:rPr>
          <w:sz w:val="20"/>
        </w:rPr>
        <w:t>20%</w:t>
      </w:r>
      <w:r>
        <w:rPr>
          <w:sz w:val="20"/>
        </w:rPr>
        <w:t>＋第四季度得分×</w:t>
      </w:r>
      <w:r>
        <w:rPr>
          <w:sz w:val="20"/>
        </w:rPr>
        <w:t>40%</w:t>
      </w:r>
    </w:p>
    <w:p>
      <w:pPr>
        <w:jc w:val="both"/>
      </w:pPr>
      <w:r>
        <w:rPr>
          <w:b/>
          <w:sz w:val="20"/>
        </w:rPr>
        <w:t>四、质量评价</w:t>
      </w:r>
    </w:p>
    <w:p>
      <w:pPr>
        <w:jc w:val="both"/>
      </w:pPr>
      <w:r>
        <w:rPr>
          <w:sz w:val="20"/>
        </w:rPr>
        <w:t>年度考核得分</w:t>
      </w:r>
      <w:r>
        <w:rPr>
          <w:sz w:val="20"/>
        </w:rPr>
        <w:t>70</w:t>
      </w:r>
      <w:r>
        <w:rPr>
          <w:sz w:val="20"/>
        </w:rPr>
        <w:t>分及以上为合格，得分低于</w:t>
      </w:r>
      <w:r>
        <w:rPr>
          <w:sz w:val="20"/>
        </w:rPr>
        <w:t>70</w:t>
      </w:r>
      <w:r>
        <w:rPr>
          <w:sz w:val="20"/>
        </w:rPr>
        <w:t>分则为不合格。</w:t>
      </w:r>
    </w:p>
    <w:p>
      <w:pPr>
        <w:jc w:val="both"/>
      </w:pPr>
      <w:r>
        <w:rPr>
          <w:b/>
          <w:sz w:val="20"/>
        </w:rPr>
        <w:t>五、考核扣罚</w:t>
      </w:r>
    </w:p>
    <w:p>
      <w:pPr>
        <w:jc w:val="both"/>
      </w:pPr>
      <w:r>
        <w:rPr>
          <w:sz w:val="20"/>
        </w:rPr>
        <w:t>年度考核不合格的，考核得分每低于</w:t>
      </w:r>
      <w:r>
        <w:rPr>
          <w:sz w:val="20"/>
        </w:rPr>
        <w:t>70</w:t>
      </w:r>
      <w:r>
        <w:rPr>
          <w:sz w:val="20"/>
        </w:rPr>
        <w:t>分</w:t>
      </w:r>
      <w:r>
        <w:rPr>
          <w:sz w:val="20"/>
        </w:rPr>
        <w:t>1</w:t>
      </w:r>
      <w:r>
        <w:rPr>
          <w:sz w:val="20"/>
        </w:rPr>
        <w:t>整分扣减</w:t>
      </w:r>
      <w:r>
        <w:rPr>
          <w:sz w:val="20"/>
        </w:rPr>
        <w:t>5</w:t>
      </w:r>
      <w:r>
        <w:rPr>
          <w:sz w:val="20"/>
        </w:rPr>
        <w:t>万元年度维护费（不达</w:t>
      </w:r>
      <w:r>
        <w:rPr>
          <w:sz w:val="20"/>
        </w:rPr>
        <w:t>1</w:t>
      </w:r>
      <w:r>
        <w:rPr>
          <w:sz w:val="20"/>
        </w:rPr>
        <w:t>分不扣）。最多扣减维护费不超过该年度维护费结算审定价（未扣减前）的</w:t>
      </w:r>
      <w:r>
        <w:rPr>
          <w:sz w:val="20"/>
        </w:rPr>
        <w:t>6%</w:t>
      </w:r>
      <w:r>
        <w:rPr>
          <w:sz w:val="20"/>
        </w:rPr>
        <w:t>，在年度最后一季度结算时扣减。</w:t>
      </w:r>
    </w:p>
    <w:p>
      <w:pPr>
        <w:jc w:val="center"/>
      </w:pPr>
      <w:r>
        <w:rPr>
          <w:b/>
        </w:rPr>
        <w:t xml:space="preserve"> </w:t>
      </w:r>
    </w:p>
    <w:p>
      <w:pPr>
        <w:jc w:val="center"/>
      </w:pPr>
      <w:r>
        <w:rPr>
          <w:b/>
        </w:rPr>
        <w:t xml:space="preserve"> </w:t>
      </w:r>
    </w:p>
    <w:p>
      <w:pPr>
        <w:jc w:val="center"/>
      </w:pPr>
      <w:r>
        <w:rPr>
          <w:b/>
        </w:rPr>
        <w:t xml:space="preserve"> </w:t>
      </w:r>
    </w:p>
    <w:p>
      <w:pPr>
        <w:jc w:val="center"/>
      </w:pPr>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442000-2023-03504</w:t>
      </w:r>
    </w:p>
    <w:p>
      <w:pPr>
        <w:jc w:val="center"/>
      </w:pPr>
      <w:r>
        <w:rPr>
          <w:b/>
          <w:sz w:val="24"/>
        </w:rPr>
        <w:t>采购项目编号：</w:t>
      </w:r>
      <w:r>
        <w:rPr>
          <w:b/>
          <w:sz w:val="24"/>
        </w:rPr>
        <w:t>ZSJD23ZC0046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广东省建东工程监理有限公司中山分公司</w:t>
      </w:r>
    </w:p>
    <w:p>
      <w:pPr>
        <w:ind w:firstLine="480"/>
      </w:pPr>
      <w:r>
        <w:rPr/>
        <w:t>你方组织的</w:t>
      </w:r>
      <w:r>
        <w:rPr>
          <w:u w:val="single"/>
        </w:rPr>
        <w:t>“</w:t>
      </w:r>
      <w:r>
        <w:rPr>
          <w:u w:val="single"/>
        </w:rPr>
        <w:t>中心城区景观照明设施短期维护服务项目</w:t>
      </w:r>
      <w:r>
        <w:rPr>
          <w:u w:val="single"/>
        </w:rPr>
        <w:t>”</w:t>
      </w:r>
      <w:r>
        <w:rPr/>
        <w:t>项目的招标[采购项目编号为：</w:t>
      </w:r>
      <w:r>
        <w:rPr>
          <w:u w:val="single"/>
        </w:rPr>
        <w:t>ZSJD23ZC0046</w:t>
      </w:r>
      <w:r>
        <w:rPr/>
        <w:t>]，我方愿参与投标。</w:t>
      </w:r>
    </w:p>
    <w:p>
      <w:pPr>
        <w:ind w:firstLine="480"/>
      </w:pPr>
      <w:r>
        <w:rPr/>
        <w:t>我方确认收到贵方提供的</w:t>
      </w:r>
      <w:r>
        <w:rPr>
          <w:u w:val="single"/>
        </w:rPr>
        <w:t>“</w:t>
      </w:r>
      <w:r>
        <w:rPr>
          <w:u w:val="single"/>
        </w:rPr>
        <w:t>中心城区景观照明设施短期维护服务项目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广东省建东工程监理有限公司中山分公司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中心城区景观照明设施短期维护服务项目</w:t>
      </w:r>
      <w:r>
        <w:rPr/>
        <w:t>”项目采购[采购项目编号为</w:t>
      </w:r>
      <w:r>
        <w:rPr/>
        <w:t>ZSJD23ZC0046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中山市城市管理和综合执法局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广东省建东工程监理有限公司中山分公司</w:t>
      </w:r>
    </w:p>
    <w:p>
      <w:pPr>
        <w:ind w:firstLine="480"/>
      </w:pPr>
      <w:r>
        <w:rPr/>
        <w:t>如果我方在贵采购代理机构组织的</w:t>
      </w:r>
      <w:r>
        <w:rPr/>
        <w:t>中心城区景观照明设施短期维护服务项目</w:t>
      </w:r>
      <w:r>
        <w:rPr/>
        <w:t>招标中获中标（采购项目编号：</w:t>
      </w:r>
      <w:r>
        <w:rPr/>
        <w:t>ZSJD23ZC0046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广东省建东工程监理有限公司中山分公司</w:t>
      </w:r>
    </w:p>
    <w:p>
      <w:pPr>
        <w:ind w:firstLine="480"/>
      </w:pPr>
      <w:r>
        <w:rPr/>
        <w:t>我单位已登记并准备参与“</w:t>
      </w:r>
      <w:r>
        <w:rPr/>
        <w:t>中心城区景观照明设施短期维护服务项目</w:t>
      </w:r>
      <w:r>
        <w:rPr/>
        <w:t>”项目（采购项目编号：</w:t>
      </w:r>
      <w:r>
        <w:rPr/>
        <w:t>ZSJD23ZC0046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