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竞争性谈判文件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442000-2022-02782</w:t>
      </w:r>
    </w:p>
    <w:p>
      <w:pPr>
        <w:jc w:val="center"/>
      </w:pPr>
      <w:r>
        <w:rPr>
          <w:b/>
          <w:sz w:val="24"/>
        </w:rPr>
        <w:t>采购项目编号：</w:t>
      </w:r>
      <w:r>
        <w:rPr>
          <w:b/>
          <w:sz w:val="24"/>
        </w:rPr>
        <w:t>ZSJD22ZC0045</w:t>
      </w:r>
    </w:p>
    <w:p>
      <w:pPr>
        <w:jc w:val="center"/>
      </w:pPr>
      <w:r>
        <w:rPr>
          <w:b/>
          <w:sz w:val="24"/>
        </w:rPr>
        <w:t>项目名称：</w:t>
      </w:r>
      <w:r>
        <w:rPr>
          <w:b/>
          <w:sz w:val="24"/>
        </w:rPr>
        <w:t>中山市福利彩票发行中心2022年市内公交车车体广告采购项目(二次)</w:t>
      </w:r>
    </w:p>
    <w:p>
      <w:pPr>
        <w:jc w:val="center"/>
      </w:pPr>
      <w:r>
        <w:rPr>
          <w:b/>
          <w:sz w:val="24"/>
        </w:rPr>
        <w:t>采购人：</w:t>
      </w:r>
      <w:r>
        <w:rPr>
          <w:b/>
          <w:sz w:val="24"/>
        </w:rPr>
        <w:t>中山市福利彩票发行中心</w:t>
      </w:r>
    </w:p>
    <w:p>
      <w:pPr>
        <w:jc w:val="center"/>
      </w:pPr>
      <w:r>
        <w:rPr>
          <w:b/>
          <w:sz w:val="24"/>
        </w:rPr>
        <w:t>采购代理机构：</w:t>
      </w:r>
      <w:r>
        <w:rPr>
          <w:b/>
          <w:sz w:val="24"/>
        </w:rPr>
        <w:t>广东省建东工程监理有限公司中山分公司</w:t>
      </w:r>
    </w:p>
    <w:p>
      <w:pPr>
        <w:ind w:firstLine="480"/>
      </w:pPr>
    </w:p>
    <w:p>
      <w:r>
        <w:rPr/>
        <w:t xml:space="preserve"> </w:t>
      </w:r>
    </w:p>
    <w:p/>
    <w:p>
      <w:r>
        <w:rPr>
          <w:b/>
          <w:sz w:val="36"/>
        </w:rPr>
        <w:t>第一章 谈判邀请</w:t>
      </w:r>
    </w:p>
    <w:p>
      <w:pPr>
        <w:ind w:firstLine="480"/>
      </w:pPr>
      <w:r>
        <w:rPr/>
        <w:t>广东省建东工程监理有限公司中山分公司</w:t>
      </w:r>
      <w:r>
        <w:rPr/>
        <w:t>受</w:t>
      </w:r>
      <w:r>
        <w:rPr/>
        <w:t>中山市福利彩票发行中心</w:t>
      </w:r>
      <w:r>
        <w:rPr/>
        <w:t>的委托，采用</w:t>
      </w:r>
      <w:r>
        <w:rPr/>
        <w:t>竞争性谈判</w:t>
      </w:r>
      <w:r>
        <w:rPr/>
        <w:t>方式组织采购</w:t>
      </w:r>
      <w:r>
        <w:rPr/>
        <w:t>中山市福利彩票发行中心2022年市内公交车车体广告采购项目(二次)</w:t>
      </w:r>
      <w:r>
        <w:rPr/>
        <w:t>。欢迎符合资格条件的供应商参加。</w:t>
      </w:r>
    </w:p>
    <w:p>
      <w:r>
        <w:rPr>
          <w:b/>
          <w:sz w:val="28"/>
        </w:rPr>
        <w:t>一.项目概述</w:t>
      </w:r>
    </w:p>
    <w:p>
      <w:r>
        <w:rPr>
          <w:b/>
          <w:sz w:val="24"/>
        </w:rPr>
        <w:t>1.名称与编号</w:t>
      </w:r>
    </w:p>
    <w:p>
      <w:pPr>
        <w:ind w:firstLine="480"/>
      </w:pPr>
      <w:r>
        <w:rPr/>
        <w:t>项目名称：</w:t>
      </w:r>
      <w:r>
        <w:rPr/>
        <w:t>中山市福利彩票发行中心2022年市内公交车车体广告采购项目(二次)</w:t>
      </w:r>
    </w:p>
    <w:p>
      <w:pPr>
        <w:ind w:firstLine="480"/>
      </w:pPr>
      <w:r>
        <w:rPr/>
        <w:t>采购计划编号：</w:t>
      </w:r>
      <w:r>
        <w:rPr/>
        <w:t>442000-2022-02782</w:t>
      </w:r>
    </w:p>
    <w:p>
      <w:pPr>
        <w:ind w:firstLine="480"/>
      </w:pPr>
      <w:r>
        <w:rPr/>
        <w:t>采购项目编号：</w:t>
      </w:r>
      <w:r>
        <w:rPr/>
        <w:t>ZSJD22ZC0045</w:t>
      </w:r>
    </w:p>
    <w:p>
      <w:pPr>
        <w:ind w:firstLine="480"/>
      </w:pPr>
      <w:r>
        <w:rPr/>
        <w:t>采购方式：</w:t>
      </w:r>
      <w:r>
        <w:rPr/>
        <w:t>竞争性谈判</w:t>
      </w:r>
    </w:p>
    <w:p>
      <w:pPr>
        <w:ind w:firstLine="480"/>
      </w:pPr>
      <w:r>
        <w:rPr/>
        <w:t>预算金额：</w:t>
      </w:r>
      <w:r>
        <w:rPr/>
        <w:t>1,248,000.00</w:t>
      </w:r>
      <w:r>
        <w:rPr/>
        <w:t>元</w:t>
      </w:r>
    </w:p>
    <w:p>
      <w:r>
        <w:rPr>
          <w:b/>
          <w:sz w:val="24"/>
        </w:rPr>
        <w:t>2.项目内容及需求情况（采购项目技术规格、参数及要求）</w:t>
      </w:r>
    </w:p>
    <w:p>
      <w:pPr>
        <w:ind w:firstLine="480"/>
      </w:pPr>
    </w:p>
    <w:p/>
    <w:p>
      <w:r>
        <w:rPr/>
        <w:t>采购包1(中山市福利彩票发行中心2022年市内公交车车体广告采购项目):</w:t>
      </w:r>
    </w:p>
    <w:p>
      <w:r>
        <w:rPr/>
        <w:t>采购包预算金额：1,248,000.00元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广告服务</w:t>
            </w:r>
          </w:p>
        </w:tc>
        <w:tc>
          <w:tcPr>
            <w:tcW w:type="dxa" w:w="2136"/>
          </w:tcPr>
          <w:p>
            <w:r>
              <w:rPr/>
              <w:t>2022年市内公交车车体广告</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合同履行期限：自服务合同生效之日起1年。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3）具有良好的商业信誉和健全的财务会计制度：投标时提供2020年度财务状况报告或2021年以来任何一个月的财务报表或基本开户行出具的资信证明。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采购包1（中山市福利彩票发行中心2022年市内公交车车体广告采购项目）：</w:t>
      </w:r>
      <w:r>
        <w:rPr/>
        <w:t>采购包整体专门面向中小企业</w:t>
      </w:r>
    </w:p>
    <w:p/>
    <w:p>
      <w:r>
        <w:rPr>
          <w:b/>
          <w:sz w:val="24"/>
        </w:rPr>
        <w:t>3.本项目特定的资格要求：</w:t>
      </w:r>
    </w:p>
    <w:p>
      <w:pPr>
        <w:ind w:firstLine="480"/>
      </w:pPr>
    </w:p>
    <w:p/>
    <w:p>
      <w:r>
        <w:rPr/>
        <w:t>采购包1（中山市福利彩票发行中心2022年市内公交车车体广告采购项目）：</w:t>
      </w:r>
    </w:p>
    <w:p/>
    <w:p>
      <w:r>
        <w:rPr/>
        <w:t>1)具有制作、发布、代理广告业务的供应商；（提供相关证明材料，未提供视为无效投标）</w:t>
      </w:r>
    </w:p>
    <w:p/>
    <w:p>
      <w:r>
        <w:rPr/>
        <w:t>2)供应商未被列入“信用中国”网站(www.creditchina.gov.cn)“记录失信被执行人或税收违法黑名单”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4)本项目不接受联合体投标。</w:t>
      </w:r>
    </w:p>
    <w:p/>
    <w:p>
      <w:r>
        <w:rPr>
          <w:b/>
          <w:sz w:val="28"/>
        </w:rPr>
        <w:t>三.获取谈判文件</w:t>
      </w:r>
    </w:p>
    <w:p>
      <w:pPr>
        <w:ind w:firstLine="480"/>
      </w:pPr>
      <w:r>
        <w:rPr/>
        <w:t>时间：详见谈判公告及其变更公告（如有）</w:t>
      </w:r>
    </w:p>
    <w:p>
      <w:pPr>
        <w:ind w:firstLine="480"/>
      </w:pPr>
      <w:r>
        <w:rPr/>
        <w:t>地点：详见谈判公告及其变更公告（如有）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提交响应文件截止时间和开启时间：详见谈判公告及其变更公告（如有）（自响应文件开始发出之日起至响应供应商提交响应文件截止之日止，不得少于3日）</w:t>
      </w:r>
    </w:p>
    <w:p>
      <w:pPr>
        <w:ind w:firstLine="480"/>
      </w:pPr>
      <w:r>
        <w:rPr/>
        <w:t>地点：详见谈判公告及其变更公告（如有）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中山市福利彩票发行中心</w:t>
      </w:r>
    </w:p>
    <w:p>
      <w:pPr>
        <w:ind w:firstLine="480"/>
      </w:pPr>
      <w:r>
        <w:rPr/>
        <w:t>地址：</w:t>
      </w:r>
      <w:r>
        <w:rPr/>
        <w:t>中山市东区沙石公路10号</w:t>
      </w:r>
    </w:p>
    <w:p>
      <w:pPr>
        <w:ind w:firstLine="480"/>
      </w:pPr>
      <w:r>
        <w:rPr/>
        <w:t>联系方式：</w:t>
      </w:r>
      <w:r>
        <w:rPr/>
        <w:t>0760-88813963</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关先生</w:t>
      </w:r>
    </w:p>
    <w:p>
      <w:pPr>
        <w:ind w:firstLine="480"/>
      </w:pPr>
      <w:r>
        <w:rPr/>
        <w:t>电话：</w:t>
      </w:r>
      <w:r>
        <w:rPr/>
        <w:t>0760-88399895</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r>
        <w:rPr>
          <w:b/>
          <w:sz w:val="36"/>
        </w:rPr>
        <w:t>第二章 采购需求</w:t>
      </w:r>
    </w:p>
    <w:p>
      <w:r>
        <w:rPr>
          <w:b/>
          <w:sz w:val="28"/>
        </w:rPr>
        <w:t>一、项目概况：</w:t>
      </w:r>
    </w:p>
    <w:p>
      <w:pPr>
        <w:ind w:firstLine="480"/>
      </w:pPr>
    </w:p>
    <w:p/>
    <w:p>
      <w:r>
        <w:rPr>
          <w:b/>
          <w:sz w:val="22"/>
        </w:rPr>
        <w:t>一、项目说明</w:t>
      </w:r>
    </w:p>
    <w:p>
      <w:r>
        <w:rPr>
          <w:color w:val="000000"/>
          <w:sz w:val="22"/>
        </w:rPr>
        <w:t>本次采购的范围为：中山市福利彩票发行中心</w:t>
      </w:r>
      <w:r>
        <w:rPr>
          <w:color w:val="000000"/>
          <w:sz w:val="22"/>
        </w:rPr>
        <w:t>2022</w:t>
      </w:r>
      <w:r>
        <w:rPr>
          <w:color w:val="000000"/>
          <w:sz w:val="22"/>
        </w:rPr>
        <w:t>年市内公交车车体广告采购项目。</w:t>
      </w:r>
    </w:p>
    <w:p>
      <w:r>
        <w:rPr>
          <w:color w:val="000000"/>
          <w:sz w:val="22"/>
        </w:rPr>
        <w:t>采购人：中山市福利彩票发行中心</w:t>
      </w:r>
    </w:p>
    <w:p>
      <w:r>
        <w:rPr>
          <w:color w:val="000000"/>
          <w:sz w:val="22"/>
        </w:rPr>
        <w:t>项目实施地点：公交车车体发布</w:t>
      </w:r>
    </w:p>
    <w:p>
      <w:r>
        <w:rPr>
          <w:color w:val="000000"/>
          <w:sz w:val="22"/>
        </w:rPr>
        <w:t>成交人承包及负责谈判文件对成交人要求的一切事宜及责任。</w:t>
      </w:r>
    </w:p>
    <w:p>
      <w:r>
        <w:rPr>
          <w:color w:val="000000"/>
          <w:sz w:val="22"/>
        </w:rPr>
        <w:t>供应商不得再以任何方式转包或分包本项目。</w:t>
      </w:r>
    </w:p>
    <w:p>
      <w:r>
        <w:rPr>
          <w:b/>
          <w:sz w:val="22"/>
        </w:rPr>
        <w:t>二、项目要求</w:t>
      </w:r>
    </w:p>
    <w:p>
      <w:pPr>
        <w:ind w:firstLine="440"/>
      </w:pPr>
      <w:r>
        <w:rPr>
          <w:sz w:val="22"/>
        </w:rPr>
        <w:t>★1、</w:t>
      </w:r>
      <w:r>
        <w:rPr>
          <w:sz w:val="22"/>
        </w:rPr>
        <w:t>投标人须</w:t>
      </w:r>
      <w:r>
        <w:rPr>
          <w:sz w:val="22"/>
        </w:rPr>
        <w:t>提供承诺函</w:t>
      </w:r>
      <w:r>
        <w:rPr>
          <w:sz w:val="22"/>
        </w:rPr>
        <w:t>（格式自拟），</w:t>
      </w:r>
      <w:r>
        <w:rPr>
          <w:sz w:val="22"/>
        </w:rPr>
        <w:t>承诺内容须包括但不限于以下内容：若我单位中标，</w:t>
      </w:r>
      <w:r>
        <w:rPr>
          <w:sz w:val="22"/>
        </w:rPr>
        <w:t>在成交通知书发出之日起</w:t>
      </w:r>
      <w:r>
        <w:rPr>
          <w:sz w:val="22"/>
        </w:rPr>
        <w:t>5个工作日内</w:t>
      </w:r>
      <w:r>
        <w:rPr>
          <w:sz w:val="22"/>
        </w:rPr>
        <w:t>保证具有中山市公共汽车车体广告业务代理发布</w:t>
      </w:r>
      <w:r>
        <w:rPr>
          <w:sz w:val="22"/>
        </w:rPr>
        <w:t>经营权或</w:t>
      </w:r>
      <w:r>
        <w:rPr>
          <w:sz w:val="22"/>
        </w:rPr>
        <w:t>授权证明书，否则视为我单位放弃中标资格。（提供承诺函，否则视为无效投标）</w:t>
      </w:r>
    </w:p>
    <w:p>
      <w:pPr>
        <w:ind w:firstLine="440"/>
      </w:pPr>
      <w:r>
        <w:rPr>
          <w:sz w:val="22"/>
        </w:rPr>
        <w:t>2</w:t>
      </w:r>
      <w:r>
        <w:rPr>
          <w:sz w:val="22"/>
        </w:rPr>
        <w:t>、制作材质标准：车身广告，采用高精度电脑喷绘，广告喷绘布保质十二个月。</w:t>
      </w:r>
      <w:r>
        <w:rPr>
          <w:sz w:val="22"/>
        </w:rPr>
        <w:t>全车贴规格：</w:t>
      </w:r>
      <w:r>
        <w:rPr>
          <w:sz w:val="22"/>
        </w:rPr>
        <w:t>2侧黑色玻璃窗可上画（2侧黑色玻璃面积加起来不超过6平方米），</w:t>
      </w:r>
      <w:r>
        <w:rPr>
          <w:sz w:val="22"/>
          <w:u w:val="single"/>
        </w:rPr>
        <w:t>不得出</w:t>
      </w:r>
      <w:r>
        <w:rPr>
          <w:sz w:val="22"/>
          <w:u w:val="single"/>
        </w:rPr>
        <w:t>现第三方广告。</w:t>
      </w:r>
    </w:p>
    <w:p>
      <w:pPr>
        <w:ind w:firstLine="440"/>
      </w:pPr>
      <w:r>
        <w:rPr>
          <w:color w:val="000000"/>
          <w:sz w:val="22"/>
        </w:rPr>
        <w:t>3、</w:t>
      </w:r>
      <w:r>
        <w:rPr>
          <w:color w:val="000000"/>
          <w:sz w:val="22"/>
        </w:rPr>
        <w:t>发布要求：</w:t>
      </w:r>
    </w:p>
    <w:p>
      <w:r>
        <w:rPr>
          <w:color w:val="000000"/>
          <w:sz w:val="22"/>
        </w:rPr>
        <w:t>（</w:t>
      </w:r>
      <w:r>
        <w:rPr>
          <w:color w:val="000000"/>
          <w:sz w:val="22"/>
        </w:rPr>
        <w:t>1）</w:t>
      </w:r>
      <w:r>
        <w:rPr>
          <w:sz w:val="22"/>
        </w:rPr>
        <w:t>实施时间：</w:t>
      </w:r>
      <w:r>
        <w:rPr>
          <w:color w:val="000000"/>
          <w:sz w:val="22"/>
        </w:rPr>
        <w:t>自服务合同生效之日起</w:t>
      </w:r>
      <w:r>
        <w:rPr>
          <w:color w:val="000000"/>
          <w:sz w:val="22"/>
        </w:rPr>
        <w:t>1年。</w:t>
      </w:r>
    </w:p>
    <w:p>
      <w:r>
        <w:rPr>
          <w:color w:val="000000"/>
          <w:sz w:val="22"/>
        </w:rPr>
        <w:t>（</w:t>
      </w:r>
      <w:r>
        <w:rPr>
          <w:color w:val="000000"/>
          <w:sz w:val="22"/>
        </w:rPr>
        <w:t>2）</w:t>
      </w:r>
      <w:r>
        <w:rPr>
          <w:color w:val="000000"/>
          <w:sz w:val="22"/>
        </w:rPr>
        <w:t>发布明细：</w:t>
      </w:r>
    </w:p>
    <w:tbl>
      <w:tblPr>
        <w:tblW w:w="0" w:type="auto"/>
        <w:tblBorders>
          <w:top w:val="none" w:color="000000" w:sz="4"/>
          <w:left w:val="none" w:color="000000" w:sz="4"/>
          <w:bottom w:val="none" w:color="000000" w:sz="4"/>
          <w:right w:val="none" w:color="000000" w:sz="4"/>
          <w:insideH w:val="none"/>
          <w:insideV w:val="none"/>
        </w:tblBorders>
      </w:tblPr>
      <w:tblGrid>
        <w:gridCol w:w="941"/>
        <w:gridCol w:w="7365"/>
      </w:tblGrid>
      <w:tr>
        <w:tc>
          <w:tcPr>
            <w:tcW w:type="dxa" w:w="941"/>
            <w:tcBorders>
              <w:top w:val="single" w:color="000000" w:sz="4"/>
              <w:left w:val="single" w:color="000000" w:sz="4"/>
              <w:bottom w:val="single" w:color="000000" w:sz="4"/>
              <w:right w:val="single" w:color="000000" w:sz="4"/>
            </w:tcBorders>
            <w:vAlign w:val="top"/>
          </w:tcPr>
          <w:p>
            <w:pPr>
              <w:jc w:val="center"/>
            </w:pPr>
            <w:r>
              <w:rPr>
                <w:sz w:val="22"/>
              </w:rPr>
              <w:t xml:space="preserve"> 线路</w:t>
            </w:r>
          </w:p>
        </w:tc>
        <w:tc>
          <w:tcPr>
            <w:tcW w:type="dxa" w:w="7365"/>
            <w:tcBorders>
              <w:top w:val="single" w:color="000000" w:sz="4"/>
              <w:left w:val="none" w:color="000000" w:sz="4"/>
              <w:bottom w:val="single" w:color="000000" w:sz="4"/>
              <w:right w:val="single" w:color="000000" w:sz="4"/>
            </w:tcBorders>
            <w:vAlign w:val="top"/>
          </w:tcPr>
          <w:p>
            <w:r>
              <w:rPr>
                <w:sz w:val="22"/>
              </w:rPr>
              <w:t>025</w:t>
            </w:r>
            <w:r>
              <w:rPr>
                <w:sz w:val="22"/>
              </w:rPr>
              <w:t>路（</w:t>
            </w:r>
            <w:r>
              <w:rPr>
                <w:sz w:val="22"/>
              </w:rPr>
              <w:t>1台）、</w:t>
            </w:r>
            <w:r>
              <w:rPr>
                <w:sz w:val="22"/>
              </w:rPr>
              <w:t>002</w:t>
            </w:r>
            <w:r>
              <w:rPr>
                <w:sz w:val="22"/>
              </w:rPr>
              <w:t>路（</w:t>
            </w:r>
            <w:r>
              <w:rPr>
                <w:sz w:val="22"/>
              </w:rPr>
              <w:t>1台）、</w:t>
            </w:r>
            <w:r>
              <w:rPr>
                <w:sz w:val="22"/>
              </w:rPr>
              <w:t>004</w:t>
            </w:r>
            <w:r>
              <w:rPr>
                <w:sz w:val="22"/>
              </w:rPr>
              <w:t>路（</w:t>
            </w:r>
            <w:r>
              <w:rPr>
                <w:sz w:val="22"/>
              </w:rPr>
              <w:t>1台）、</w:t>
            </w:r>
            <w:r>
              <w:rPr>
                <w:sz w:val="22"/>
              </w:rPr>
              <w:t>008</w:t>
            </w:r>
            <w:r>
              <w:rPr>
                <w:sz w:val="22"/>
              </w:rPr>
              <w:t>路（</w:t>
            </w:r>
            <w:r>
              <w:rPr>
                <w:sz w:val="22"/>
              </w:rPr>
              <w:t>1台）、</w:t>
            </w:r>
            <w:r>
              <w:rPr>
                <w:sz w:val="22"/>
              </w:rPr>
              <w:t>010</w:t>
            </w:r>
            <w:r>
              <w:rPr>
                <w:sz w:val="22"/>
              </w:rPr>
              <w:t>路（</w:t>
            </w:r>
            <w:r>
              <w:rPr>
                <w:sz w:val="22"/>
              </w:rPr>
              <w:t>1台）、</w:t>
            </w:r>
            <w:r>
              <w:rPr>
                <w:sz w:val="22"/>
              </w:rPr>
              <w:t>013</w:t>
            </w:r>
            <w:r>
              <w:rPr>
                <w:sz w:val="22"/>
              </w:rPr>
              <w:t>路（</w:t>
            </w:r>
            <w:r>
              <w:rPr>
                <w:sz w:val="22"/>
              </w:rPr>
              <w:t>1台）、01</w:t>
            </w:r>
            <w:r>
              <w:rPr>
                <w:sz w:val="22"/>
              </w:rPr>
              <w:t>6</w:t>
            </w:r>
            <w:r>
              <w:rPr>
                <w:sz w:val="22"/>
              </w:rPr>
              <w:t>路（</w:t>
            </w:r>
            <w:r>
              <w:rPr>
                <w:sz w:val="22"/>
              </w:rPr>
              <w:t>1台）、</w:t>
            </w:r>
            <w:r>
              <w:rPr>
                <w:sz w:val="22"/>
              </w:rPr>
              <w:t>017</w:t>
            </w:r>
            <w:r>
              <w:rPr>
                <w:sz w:val="22"/>
              </w:rPr>
              <w:t>路（</w:t>
            </w:r>
            <w:r>
              <w:rPr>
                <w:sz w:val="22"/>
              </w:rPr>
              <w:t>1台）、0</w:t>
            </w:r>
            <w:r>
              <w:rPr>
                <w:sz w:val="22"/>
              </w:rPr>
              <w:t>18</w:t>
            </w:r>
            <w:r>
              <w:rPr>
                <w:sz w:val="22"/>
              </w:rPr>
              <w:t>路（</w:t>
            </w:r>
            <w:r>
              <w:rPr>
                <w:sz w:val="22"/>
              </w:rPr>
              <w:t>1台）、</w:t>
            </w:r>
            <w:r>
              <w:rPr>
                <w:sz w:val="22"/>
              </w:rPr>
              <w:t>019</w:t>
            </w:r>
            <w:r>
              <w:rPr>
                <w:sz w:val="22"/>
              </w:rPr>
              <w:t>路（</w:t>
            </w:r>
            <w:r>
              <w:rPr>
                <w:sz w:val="22"/>
              </w:rPr>
              <w:t>1台）、</w:t>
            </w:r>
            <w:r>
              <w:rPr>
                <w:sz w:val="22"/>
              </w:rPr>
              <w:t>021</w:t>
            </w:r>
            <w:r>
              <w:rPr>
                <w:sz w:val="22"/>
              </w:rPr>
              <w:t>路（</w:t>
            </w:r>
            <w:r>
              <w:rPr>
                <w:sz w:val="22"/>
              </w:rPr>
              <w:t>1台）、0</w:t>
            </w:r>
            <w:r>
              <w:rPr>
                <w:sz w:val="22"/>
              </w:rPr>
              <w:t>22</w:t>
            </w:r>
            <w:r>
              <w:rPr>
                <w:sz w:val="22"/>
              </w:rPr>
              <w:t>路（</w:t>
            </w:r>
            <w:r>
              <w:rPr>
                <w:sz w:val="22"/>
              </w:rPr>
              <w:t>1台）、0</w:t>
            </w:r>
            <w:r>
              <w:rPr>
                <w:sz w:val="22"/>
              </w:rPr>
              <w:t>24</w:t>
            </w:r>
            <w:r>
              <w:rPr>
                <w:sz w:val="22"/>
              </w:rPr>
              <w:t>路（</w:t>
            </w:r>
            <w:r>
              <w:rPr>
                <w:sz w:val="22"/>
              </w:rPr>
              <w:t>1台）、0</w:t>
            </w:r>
            <w:r>
              <w:rPr>
                <w:sz w:val="22"/>
              </w:rPr>
              <w:t>29</w:t>
            </w:r>
            <w:r>
              <w:rPr>
                <w:sz w:val="22"/>
              </w:rPr>
              <w:t>路（</w:t>
            </w:r>
            <w:r>
              <w:rPr>
                <w:sz w:val="22"/>
              </w:rPr>
              <w:t>1台）、0</w:t>
            </w:r>
            <w:r>
              <w:rPr>
                <w:sz w:val="22"/>
              </w:rPr>
              <w:t>32</w:t>
            </w:r>
            <w:r>
              <w:rPr>
                <w:sz w:val="22"/>
              </w:rPr>
              <w:t>路（</w:t>
            </w:r>
            <w:r>
              <w:rPr>
                <w:sz w:val="22"/>
              </w:rPr>
              <w:t>1台）、</w:t>
            </w:r>
            <w:r>
              <w:rPr>
                <w:sz w:val="22"/>
              </w:rPr>
              <w:t>033</w:t>
            </w:r>
            <w:r>
              <w:rPr>
                <w:sz w:val="22"/>
              </w:rPr>
              <w:t>路（</w:t>
            </w:r>
            <w:r>
              <w:rPr>
                <w:sz w:val="22"/>
              </w:rPr>
              <w:t>1台）、</w:t>
            </w:r>
            <w:r>
              <w:rPr>
                <w:sz w:val="22"/>
              </w:rPr>
              <w:t>035</w:t>
            </w:r>
            <w:r>
              <w:rPr>
                <w:sz w:val="22"/>
              </w:rPr>
              <w:t>路（</w:t>
            </w:r>
            <w:r>
              <w:rPr>
                <w:sz w:val="22"/>
              </w:rPr>
              <w:t>1台）、</w:t>
            </w:r>
            <w:r>
              <w:rPr>
                <w:sz w:val="22"/>
              </w:rPr>
              <w:t>047</w:t>
            </w:r>
            <w:r>
              <w:rPr>
                <w:sz w:val="22"/>
              </w:rPr>
              <w:t>路（</w:t>
            </w:r>
            <w:r>
              <w:rPr>
                <w:sz w:val="22"/>
              </w:rPr>
              <w:t>1台）、</w:t>
            </w:r>
            <w:r>
              <w:rPr>
                <w:sz w:val="22"/>
              </w:rPr>
              <w:t>048</w:t>
            </w:r>
            <w:r>
              <w:rPr>
                <w:sz w:val="22"/>
              </w:rPr>
              <w:t>路（</w:t>
            </w:r>
            <w:r>
              <w:rPr>
                <w:sz w:val="22"/>
              </w:rPr>
              <w:t>1台）、</w:t>
            </w:r>
            <w:r>
              <w:rPr>
                <w:sz w:val="22"/>
              </w:rPr>
              <w:t>050</w:t>
            </w:r>
            <w:r>
              <w:rPr>
                <w:sz w:val="22"/>
              </w:rPr>
              <w:t>路（</w:t>
            </w:r>
            <w:r>
              <w:rPr>
                <w:sz w:val="22"/>
              </w:rPr>
              <w:t>1台）、</w:t>
            </w:r>
            <w:r>
              <w:rPr>
                <w:sz w:val="22"/>
              </w:rPr>
              <w:t>060</w:t>
            </w:r>
            <w:r>
              <w:rPr>
                <w:sz w:val="22"/>
              </w:rPr>
              <w:t>路（</w:t>
            </w:r>
            <w:r>
              <w:rPr>
                <w:sz w:val="22"/>
              </w:rPr>
              <w:t>1台）、0</w:t>
            </w:r>
            <w:r>
              <w:rPr>
                <w:sz w:val="22"/>
              </w:rPr>
              <w:t>77</w:t>
            </w:r>
            <w:r>
              <w:rPr>
                <w:sz w:val="22"/>
              </w:rPr>
              <w:t>路（</w:t>
            </w:r>
            <w:r>
              <w:rPr>
                <w:sz w:val="22"/>
              </w:rPr>
              <w:t>1台）、</w:t>
            </w:r>
            <w:r>
              <w:rPr>
                <w:sz w:val="22"/>
              </w:rPr>
              <w:t>078</w:t>
            </w:r>
            <w:r>
              <w:rPr>
                <w:sz w:val="22"/>
              </w:rPr>
              <w:t>路（</w:t>
            </w:r>
            <w:r>
              <w:rPr>
                <w:sz w:val="22"/>
              </w:rPr>
              <w:t>1台）、0</w:t>
            </w:r>
            <w:r>
              <w:rPr>
                <w:sz w:val="22"/>
              </w:rPr>
              <w:t>90</w:t>
            </w:r>
            <w:r>
              <w:rPr>
                <w:sz w:val="22"/>
              </w:rPr>
              <w:t>路（</w:t>
            </w:r>
            <w:r>
              <w:rPr>
                <w:sz w:val="22"/>
              </w:rPr>
              <w:t>1台）、</w:t>
            </w:r>
            <w:r>
              <w:rPr>
                <w:sz w:val="22"/>
              </w:rPr>
              <w:t>098</w:t>
            </w:r>
            <w:r>
              <w:rPr>
                <w:sz w:val="22"/>
              </w:rPr>
              <w:t>路（</w:t>
            </w:r>
            <w:r>
              <w:rPr>
                <w:sz w:val="22"/>
              </w:rPr>
              <w:t>1台）、</w:t>
            </w:r>
            <w:r>
              <w:rPr>
                <w:sz w:val="22"/>
              </w:rPr>
              <w:t>202</w:t>
            </w:r>
            <w:r>
              <w:rPr>
                <w:sz w:val="22"/>
              </w:rPr>
              <w:t>路（</w:t>
            </w:r>
            <w:r>
              <w:rPr>
                <w:sz w:val="22"/>
              </w:rPr>
              <w:t>1台）、</w:t>
            </w:r>
            <w:r>
              <w:rPr>
                <w:sz w:val="22"/>
              </w:rPr>
              <w:t>205</w:t>
            </w:r>
            <w:r>
              <w:rPr>
                <w:sz w:val="22"/>
              </w:rPr>
              <w:t>路（</w:t>
            </w:r>
            <w:r>
              <w:rPr>
                <w:sz w:val="22"/>
              </w:rPr>
              <w:t>1台）、</w:t>
            </w:r>
            <w:r>
              <w:rPr>
                <w:sz w:val="22"/>
              </w:rPr>
              <w:t>206</w:t>
            </w:r>
            <w:r>
              <w:rPr>
                <w:sz w:val="22"/>
              </w:rPr>
              <w:t>路（</w:t>
            </w:r>
            <w:r>
              <w:rPr>
                <w:sz w:val="22"/>
              </w:rPr>
              <w:t>1台）、</w:t>
            </w:r>
            <w:r>
              <w:rPr>
                <w:sz w:val="22"/>
              </w:rPr>
              <w:t>209</w:t>
            </w:r>
            <w:r>
              <w:rPr>
                <w:sz w:val="22"/>
              </w:rPr>
              <w:t>路（</w:t>
            </w:r>
            <w:r>
              <w:rPr>
                <w:sz w:val="22"/>
              </w:rPr>
              <w:t>1台）、</w:t>
            </w:r>
            <w:r>
              <w:rPr>
                <w:sz w:val="22"/>
              </w:rPr>
              <w:t>211</w:t>
            </w:r>
            <w:r>
              <w:rPr>
                <w:sz w:val="22"/>
              </w:rPr>
              <w:t>路（</w:t>
            </w:r>
            <w:r>
              <w:rPr>
                <w:sz w:val="22"/>
              </w:rPr>
              <w:t>1台）、</w:t>
            </w:r>
            <w:r>
              <w:rPr>
                <w:sz w:val="22"/>
              </w:rPr>
              <w:t>213</w:t>
            </w:r>
            <w:r>
              <w:rPr>
                <w:sz w:val="22"/>
              </w:rPr>
              <w:t>路（</w:t>
            </w:r>
            <w:r>
              <w:rPr>
                <w:sz w:val="22"/>
              </w:rPr>
              <w:t>1台）、</w:t>
            </w:r>
            <w:r>
              <w:rPr>
                <w:sz w:val="22"/>
              </w:rPr>
              <w:t>302</w:t>
            </w:r>
            <w:r>
              <w:rPr>
                <w:sz w:val="22"/>
              </w:rPr>
              <w:t>路（</w:t>
            </w:r>
            <w:r>
              <w:rPr>
                <w:sz w:val="22"/>
              </w:rPr>
              <w:t>1台）、</w:t>
            </w:r>
            <w:r>
              <w:rPr>
                <w:sz w:val="22"/>
              </w:rPr>
              <w:t>K02</w:t>
            </w:r>
            <w:r>
              <w:rPr>
                <w:sz w:val="22"/>
              </w:rPr>
              <w:t>路（</w:t>
            </w:r>
            <w:r>
              <w:rPr>
                <w:sz w:val="22"/>
              </w:rPr>
              <w:t>1台）、</w:t>
            </w:r>
            <w:r>
              <w:rPr>
                <w:sz w:val="22"/>
              </w:rPr>
              <w:t>K03</w:t>
            </w:r>
            <w:r>
              <w:rPr>
                <w:sz w:val="22"/>
              </w:rPr>
              <w:t>路（</w:t>
            </w:r>
            <w:r>
              <w:rPr>
                <w:sz w:val="22"/>
              </w:rPr>
              <w:t>1台）、</w:t>
            </w:r>
            <w:r>
              <w:rPr>
                <w:sz w:val="22"/>
              </w:rPr>
              <w:t>K07</w:t>
            </w:r>
            <w:r>
              <w:rPr>
                <w:sz w:val="22"/>
              </w:rPr>
              <w:t>路（</w:t>
            </w:r>
            <w:r>
              <w:rPr>
                <w:sz w:val="22"/>
              </w:rPr>
              <w:t>1台）、</w:t>
            </w:r>
            <w:r>
              <w:rPr>
                <w:sz w:val="22"/>
              </w:rPr>
              <w:t>K08</w:t>
            </w:r>
            <w:r>
              <w:rPr>
                <w:sz w:val="22"/>
              </w:rPr>
              <w:t>路（</w:t>
            </w:r>
            <w:r>
              <w:rPr>
                <w:sz w:val="22"/>
              </w:rPr>
              <w:t>1台）、</w:t>
            </w:r>
            <w:r>
              <w:rPr>
                <w:sz w:val="22"/>
              </w:rPr>
              <w:t>K09</w:t>
            </w:r>
            <w:r>
              <w:rPr>
                <w:sz w:val="22"/>
              </w:rPr>
              <w:t>路（</w:t>
            </w:r>
            <w:r>
              <w:rPr>
                <w:sz w:val="22"/>
              </w:rPr>
              <w:t>1台）、</w:t>
            </w:r>
            <w:r>
              <w:rPr>
                <w:sz w:val="22"/>
              </w:rPr>
              <w:t>K11</w:t>
            </w:r>
            <w:r>
              <w:rPr>
                <w:sz w:val="22"/>
              </w:rPr>
              <w:t>路（</w:t>
            </w:r>
            <w:r>
              <w:rPr>
                <w:sz w:val="22"/>
              </w:rPr>
              <w:t>1台）、</w:t>
            </w:r>
            <w:r>
              <w:rPr>
                <w:sz w:val="22"/>
              </w:rPr>
              <w:t>K12</w:t>
            </w:r>
            <w:r>
              <w:rPr>
                <w:sz w:val="22"/>
              </w:rPr>
              <w:t>路（</w:t>
            </w:r>
            <w:r>
              <w:rPr>
                <w:sz w:val="22"/>
              </w:rPr>
              <w:t>1台）、</w:t>
            </w:r>
            <w:r>
              <w:rPr>
                <w:sz w:val="22"/>
              </w:rPr>
              <w:t>K13</w:t>
            </w:r>
            <w:r>
              <w:rPr>
                <w:sz w:val="22"/>
              </w:rPr>
              <w:t>路（</w:t>
            </w:r>
            <w:r>
              <w:rPr>
                <w:sz w:val="22"/>
              </w:rPr>
              <w:t>1台）、</w:t>
            </w:r>
            <w:r>
              <w:rPr>
                <w:sz w:val="22"/>
              </w:rPr>
              <w:t>K15</w:t>
            </w:r>
            <w:r>
              <w:rPr>
                <w:sz w:val="22"/>
              </w:rPr>
              <w:t>路（</w:t>
            </w:r>
            <w:r>
              <w:rPr>
                <w:sz w:val="22"/>
              </w:rPr>
              <w:t>1台）、</w:t>
            </w:r>
            <w:r>
              <w:rPr>
                <w:sz w:val="22"/>
              </w:rPr>
              <w:t>K18</w:t>
            </w:r>
            <w:r>
              <w:rPr>
                <w:sz w:val="22"/>
              </w:rPr>
              <w:t>路（</w:t>
            </w:r>
            <w:r>
              <w:rPr>
                <w:sz w:val="22"/>
              </w:rPr>
              <w:t>1台）、</w:t>
            </w:r>
            <w:r>
              <w:rPr>
                <w:sz w:val="22"/>
              </w:rPr>
              <w:t>K21</w:t>
            </w:r>
            <w:r>
              <w:rPr>
                <w:sz w:val="22"/>
              </w:rPr>
              <w:t>路（</w:t>
            </w:r>
            <w:r>
              <w:rPr>
                <w:sz w:val="22"/>
              </w:rPr>
              <w:t>1台）、</w:t>
            </w:r>
            <w:r>
              <w:rPr>
                <w:sz w:val="22"/>
              </w:rPr>
              <w:t>K26</w:t>
            </w:r>
            <w:r>
              <w:rPr>
                <w:sz w:val="22"/>
              </w:rPr>
              <w:t>路（</w:t>
            </w:r>
            <w:r>
              <w:rPr>
                <w:sz w:val="22"/>
              </w:rPr>
              <w:t>1台）、</w:t>
            </w:r>
            <w:r>
              <w:rPr>
                <w:sz w:val="22"/>
              </w:rPr>
              <w:t>B1</w:t>
            </w:r>
            <w:r>
              <w:rPr>
                <w:sz w:val="22"/>
              </w:rPr>
              <w:t>路（</w:t>
            </w:r>
            <w:r>
              <w:rPr>
                <w:sz w:val="22"/>
              </w:rPr>
              <w:t>1台）、</w:t>
            </w:r>
            <w:r>
              <w:rPr>
                <w:sz w:val="22"/>
              </w:rPr>
              <w:t>B10</w:t>
            </w:r>
            <w:r>
              <w:rPr>
                <w:sz w:val="22"/>
              </w:rPr>
              <w:t>路（</w:t>
            </w:r>
            <w:r>
              <w:rPr>
                <w:sz w:val="22"/>
              </w:rPr>
              <w:t>1台）、</w:t>
            </w:r>
            <w:r>
              <w:rPr>
                <w:sz w:val="22"/>
              </w:rPr>
              <w:t>B11</w:t>
            </w:r>
            <w:r>
              <w:rPr>
                <w:sz w:val="22"/>
              </w:rPr>
              <w:t>路（</w:t>
            </w:r>
            <w:r>
              <w:rPr>
                <w:sz w:val="22"/>
              </w:rPr>
              <w:t>1台）、</w:t>
            </w:r>
            <w:r>
              <w:rPr>
                <w:sz w:val="22"/>
              </w:rPr>
              <w:t>B16</w:t>
            </w:r>
            <w:r>
              <w:rPr>
                <w:sz w:val="22"/>
              </w:rPr>
              <w:t>路（</w:t>
            </w:r>
            <w:r>
              <w:rPr>
                <w:sz w:val="22"/>
              </w:rPr>
              <w:t>1台）、</w:t>
            </w:r>
            <w:r>
              <w:rPr>
                <w:sz w:val="22"/>
              </w:rPr>
              <w:t>B17</w:t>
            </w:r>
            <w:r>
              <w:rPr>
                <w:sz w:val="22"/>
              </w:rPr>
              <w:t>路（</w:t>
            </w:r>
            <w:r>
              <w:rPr>
                <w:sz w:val="22"/>
              </w:rPr>
              <w:t>1台）、</w:t>
            </w:r>
            <w:r>
              <w:rPr>
                <w:sz w:val="22"/>
              </w:rPr>
              <w:t>B18</w:t>
            </w:r>
            <w:r>
              <w:rPr>
                <w:sz w:val="22"/>
              </w:rPr>
              <w:t>路（</w:t>
            </w:r>
            <w:r>
              <w:rPr>
                <w:sz w:val="22"/>
              </w:rPr>
              <w:t>1台）、</w:t>
            </w:r>
            <w:r>
              <w:rPr>
                <w:sz w:val="22"/>
              </w:rPr>
              <w:t>B23</w:t>
            </w:r>
            <w:r>
              <w:rPr>
                <w:sz w:val="22"/>
              </w:rPr>
              <w:t>路（</w:t>
            </w:r>
            <w:r>
              <w:rPr>
                <w:sz w:val="22"/>
              </w:rPr>
              <w:t>1台）、</w:t>
            </w:r>
            <w:r>
              <w:rPr>
                <w:sz w:val="22"/>
              </w:rPr>
              <w:t>B27</w:t>
            </w:r>
            <w:r>
              <w:rPr>
                <w:sz w:val="22"/>
              </w:rPr>
              <w:t>路（</w:t>
            </w:r>
            <w:r>
              <w:rPr>
                <w:sz w:val="22"/>
              </w:rPr>
              <w:t>1台），合计</w:t>
            </w:r>
            <w:r>
              <w:rPr>
                <w:sz w:val="22"/>
              </w:rPr>
              <w:t>52</w:t>
            </w:r>
            <w:r>
              <w:rPr>
                <w:sz w:val="22"/>
              </w:rPr>
              <w:t>台。</w:t>
            </w:r>
          </w:p>
        </w:tc>
      </w:tr>
    </w:tbl>
    <w:p>
      <w:r>
        <w:rPr>
          <w:color w:val="000000"/>
          <w:sz w:val="22"/>
        </w:rPr>
        <w:t>（</w:t>
      </w:r>
      <w:r>
        <w:rPr>
          <w:color w:val="000000"/>
          <w:sz w:val="22"/>
        </w:rPr>
        <w:t>3）效果图展示：</w:t>
      </w:r>
    </w:p>
    <w:p>
      <w:r>
        <w:rPr>
          <w:b/>
          <w:sz w:val="22"/>
        </w:rPr>
        <w:t>“全车贴”设计样稿</w:t>
      </w:r>
    </w:p>
    <w:p/>
    <w:p/>
    <w:p>
      <w:r>
        <w:drawing>
          <wp:inline distT="0" distR="0" distB="0" distL="0">
            <wp:extent cx="5274310" cy="250507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2505075"/>
                    </a:xfrm>
                    <a:prstGeom prst="rect">
                      <a:avLst/>
                    </a:prstGeom>
                  </pic:spPr>
                </pic:pic>
              </a:graphicData>
            </a:graphic>
          </wp:inline>
        </w:drawing>
      </w:r>
    </w:p>
    <w:p>
      <w:r>
        <w:drawing>
          <wp:inline distT="0" distR="0" distB="0" distL="0">
            <wp:extent cx="5274310" cy="275272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5274310" cy="2752725"/>
                    </a:xfrm>
                    <a:prstGeom prst="rect">
                      <a:avLst/>
                    </a:prstGeom>
                  </pic:spPr>
                </pic:pic>
              </a:graphicData>
            </a:graphic>
          </wp:inline>
        </w:drawing>
      </w:r>
    </w:p>
    <w:p>
      <w:r>
        <w:drawing>
          <wp:inline distT="0" distR="0" distB="0" distL="0">
            <wp:extent cx="5248275" cy="309562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5248275" cy="3095625"/>
                    </a:xfrm>
                    <a:prstGeom prst="rect">
                      <a:avLst/>
                    </a:prstGeom>
                  </pic:spPr>
                </pic:pic>
              </a:graphicData>
            </a:graphic>
          </wp:inline>
        </w:drawing>
      </w:r>
    </w:p>
    <w:p>
      <w:r>
        <w:drawing>
          <wp:inline distT="0" distR="0" distB="0" distL="0">
            <wp:extent cx="5274310" cy="266700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5274310" cy="2667000"/>
                    </a:xfrm>
                    <a:prstGeom prst="rect">
                      <a:avLst/>
                    </a:prstGeom>
                  </pic:spPr>
                </pic:pic>
              </a:graphicData>
            </a:graphic>
          </wp:inline>
        </w:drawing>
      </w:r>
    </w:p>
    <w:p>
      <w:r>
        <w:drawing>
          <wp:inline distT="0" distR="0" distB="0" distL="0">
            <wp:extent cx="5274310" cy="271462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5274310" cy="2714625"/>
                    </a:xfrm>
                    <a:prstGeom prst="rect">
                      <a:avLst/>
                    </a:prstGeom>
                  </pic:spPr>
                </pic:pic>
              </a:graphicData>
            </a:graphic>
          </wp:inline>
        </w:drawing>
      </w:r>
    </w:p>
    <w:p>
      <w:r>
        <w:drawing>
          <wp:inline distT="0" distR="0" distB="0" distL="0">
            <wp:extent cx="5274310" cy="2943225"/>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5274310" cy="2943225"/>
                    </a:xfrm>
                    <a:prstGeom prst="rect">
                      <a:avLst/>
                    </a:prstGeom>
                  </pic:spPr>
                </pic:pic>
              </a:graphicData>
            </a:graphic>
          </wp:inline>
        </w:drawing>
      </w:r>
    </w:p>
    <w:p>
      <w:pPr>
        <w:jc w:val="center"/>
      </w:pPr>
    </w:p>
    <w:p>
      <w:r>
        <w:rPr>
          <w:b/>
          <w:sz w:val="22"/>
        </w:rPr>
        <w:t>路线图：</w:t>
      </w:r>
    </w:p>
    <w:p>
      <w:pPr>
        <w:jc w:val="center"/>
      </w:pPr>
      <w:r>
        <w:drawing>
          <wp:inline distT="0" distR="0" distB="0" distL="0">
            <wp:extent cx="3609975" cy="5105400"/>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3609975" cy="5105400"/>
                    </a:xfrm>
                    <a:prstGeom prst="rect">
                      <a:avLst/>
                    </a:prstGeom>
                  </pic:spPr>
                </pic:pic>
              </a:graphicData>
            </a:graphic>
          </wp:inline>
        </w:drawing>
      </w:r>
    </w:p>
    <w:p>
      <w:pPr>
        <w:jc w:val="center"/>
      </w:pPr>
    </w:p>
    <w:p/>
    <w:p>
      <w:r>
        <w:rPr>
          <w:b/>
          <w:sz w:val="22"/>
        </w:rPr>
        <w:t>三、广告发布及验收要求</w:t>
      </w:r>
    </w:p>
    <w:p>
      <w:r>
        <w:rPr>
          <w:color w:val="000000"/>
          <w:sz w:val="22"/>
        </w:rPr>
        <w:t>供应商在完成广告制作三天内向采购人提供广告上刊照片，广告发布之日起三天内对广告进行验收。广告发布每满</w:t>
      </w:r>
      <w:r>
        <w:rPr>
          <w:color w:val="000000"/>
          <w:sz w:val="22"/>
        </w:rPr>
        <w:t>3个月提供一份广告监测照片，供采购人跟踪广告刊挂质量，下刊前提供监测照片。（每台车不少于二张照片，前后各45°角。照片上能清晰显示线路及车牌号，相片上必须附上一份能显示出日期的当地报纸。）</w:t>
      </w:r>
    </w:p>
    <w:p>
      <w:r>
        <w:rPr>
          <w:b/>
          <w:sz w:val="22"/>
        </w:rPr>
        <w:t>四、质保期及售后服务</w:t>
      </w:r>
    </w:p>
    <w:p>
      <w:r>
        <w:rPr>
          <w:color w:val="000000"/>
          <w:sz w:val="22"/>
        </w:rPr>
        <w:t>成交人须保持车身完整、美观。如有意外损坏，成交人在七个工作日内必须补上。如超过七个工作日，成交人须相应延长采购方广告发布期。如发生重大事故，无法正常发布，成交人更换新车重新发布并相应延长中途所耽误的广告发布时间。</w:t>
      </w:r>
    </w:p>
    <w:p>
      <w:r>
        <w:rPr>
          <w:b/>
          <w:sz w:val="22"/>
        </w:rPr>
        <w:t>五、付款办法</w:t>
      </w:r>
    </w:p>
    <w:p>
      <w:pPr>
        <w:ind w:firstLine="660"/>
      </w:pPr>
      <w:r>
        <w:rPr>
          <w:color w:val="000000"/>
          <w:sz w:val="22"/>
        </w:rPr>
        <w:t>通过银行转账汇款完成付款。</w:t>
      </w:r>
    </w:p>
    <w:p>
      <w:r>
        <w:rPr>
          <w:color w:val="000000"/>
          <w:sz w:val="22"/>
        </w:rPr>
        <w:t>广告</w:t>
      </w:r>
      <w:r>
        <w:rPr>
          <w:sz w:val="22"/>
        </w:rPr>
        <w:t>上画验收满七个工作日后，一个月内支</w:t>
      </w:r>
      <w:r>
        <w:rPr>
          <w:color w:val="000000"/>
          <w:sz w:val="22"/>
        </w:rPr>
        <w:t>付广告发布费的</w:t>
      </w:r>
      <w:r>
        <w:rPr>
          <w:color w:val="000000"/>
          <w:sz w:val="22"/>
        </w:rPr>
        <w:t>4</w:t>
      </w:r>
      <w:r>
        <w:rPr>
          <w:color w:val="000000"/>
          <w:sz w:val="22"/>
        </w:rPr>
        <w:t>0%；20</w:t>
      </w:r>
      <w:r>
        <w:rPr>
          <w:color w:val="000000"/>
          <w:sz w:val="22"/>
        </w:rPr>
        <w:t>22</w:t>
      </w:r>
      <w:r>
        <w:rPr>
          <w:color w:val="000000"/>
          <w:sz w:val="22"/>
        </w:rPr>
        <w:t>年</w:t>
      </w:r>
      <w:r>
        <w:rPr>
          <w:color w:val="000000"/>
          <w:sz w:val="22"/>
        </w:rPr>
        <w:t>12月15日前支付广告发布费的</w:t>
      </w:r>
      <w:r>
        <w:rPr>
          <w:color w:val="000000"/>
          <w:sz w:val="22"/>
        </w:rPr>
        <w:t>4</w:t>
      </w:r>
      <w:r>
        <w:rPr>
          <w:color w:val="000000"/>
          <w:sz w:val="22"/>
        </w:rPr>
        <w:t>0%</w:t>
      </w:r>
      <w:r>
        <w:rPr>
          <w:color w:val="000000"/>
          <w:sz w:val="22"/>
        </w:rPr>
        <w:t>；</w:t>
      </w:r>
      <w:r>
        <w:rPr>
          <w:color w:val="000000"/>
          <w:sz w:val="22"/>
        </w:rPr>
        <w:t>广告发布结束</w:t>
      </w:r>
      <w:r>
        <w:rPr>
          <w:color w:val="000000"/>
          <w:sz w:val="22"/>
        </w:rPr>
        <w:t>15个工作日内支付</w:t>
      </w:r>
      <w:r>
        <w:rPr>
          <w:color w:val="000000"/>
          <w:sz w:val="22"/>
        </w:rPr>
        <w:t>广告发布费的</w:t>
      </w:r>
      <w:r>
        <w:rPr>
          <w:color w:val="000000"/>
          <w:sz w:val="22"/>
        </w:rPr>
        <w:t>2</w:t>
      </w:r>
      <w:r>
        <w:rPr>
          <w:color w:val="000000"/>
          <w:sz w:val="22"/>
        </w:rPr>
        <w:t>0%。</w:t>
      </w:r>
    </w:p>
    <w:p>
      <w:r>
        <w:rPr>
          <w:b/>
          <w:sz w:val="22"/>
        </w:rPr>
        <w:t>六、采购人配合条件</w:t>
      </w:r>
    </w:p>
    <w:p>
      <w:r>
        <w:rPr>
          <w:sz w:val="21"/>
        </w:rPr>
        <w:t>供应商在响应文件中要列明在项目实施过程中要求采购人提供的配合条件。</w:t>
      </w:r>
    </w:p>
    <w:p>
      <w:pPr>
        <w:ind w:firstLine="210"/>
      </w:pPr>
      <w:r>
        <w:rPr>
          <w:sz w:val="21"/>
        </w:rPr>
        <w:t>（</w:t>
      </w:r>
      <w:r>
        <w:rPr>
          <w:sz w:val="21"/>
        </w:rPr>
        <w:t>1</w:t>
      </w:r>
      <w:r>
        <w:rPr>
          <w:sz w:val="21"/>
        </w:rPr>
        <w:t>）采购人提供效果图、画面元素和小样要求</w:t>
      </w:r>
      <w:r>
        <w:rPr>
          <w:sz w:val="21"/>
        </w:rPr>
        <w:t>；</w:t>
      </w:r>
    </w:p>
    <w:p>
      <w:pPr>
        <w:ind w:firstLine="210"/>
      </w:pPr>
      <w:r>
        <w:rPr>
          <w:sz w:val="21"/>
        </w:rPr>
        <w:t>（</w:t>
      </w:r>
      <w:r>
        <w:rPr>
          <w:sz w:val="21"/>
        </w:rPr>
        <w:t>2</w:t>
      </w:r>
      <w:r>
        <w:rPr>
          <w:sz w:val="21"/>
        </w:rPr>
        <w:t>）采购人保证广告内容及素材的合法性，对所发布的广告内容（包括采购人提供的文字稿和图片素材等）的真实性、合法性和准确性负责</w:t>
      </w:r>
      <w:r>
        <w:rPr>
          <w:sz w:val="21"/>
        </w:rPr>
        <w:t>；</w:t>
      </w:r>
    </w:p>
    <w:p>
      <w:pPr>
        <w:ind w:firstLine="210"/>
      </w:pPr>
      <w:r>
        <w:rPr>
          <w:sz w:val="21"/>
        </w:rPr>
        <w:t>（</w:t>
      </w:r>
      <w:r>
        <w:rPr>
          <w:sz w:val="21"/>
        </w:rPr>
        <w:t>3</w:t>
      </w:r>
      <w:r>
        <w:rPr>
          <w:sz w:val="21"/>
        </w:rPr>
        <w:t>）采购人须在合同约定的时间内支付款项</w:t>
      </w:r>
      <w:r>
        <w:rPr>
          <w:sz w:val="21"/>
        </w:rPr>
        <w:t>；</w:t>
      </w:r>
    </w:p>
    <w:p>
      <w:pPr>
        <w:ind w:firstLine="210"/>
        <w:jc w:val="both"/>
      </w:pPr>
      <w:r>
        <w:rPr>
          <w:sz w:val="21"/>
        </w:rPr>
        <w:t>（</w:t>
      </w:r>
      <w:r>
        <w:rPr>
          <w:sz w:val="21"/>
        </w:rPr>
        <w:t>4</w:t>
      </w:r>
      <w:r>
        <w:rPr>
          <w:sz w:val="21"/>
        </w:rPr>
        <w:t>）采购人、成交人双方均不得将双方成交价泄露给第三方</w:t>
      </w:r>
      <w:r>
        <w:rPr>
          <w:sz w:val="21"/>
        </w:rPr>
        <w:t>(如: 竞争对手/媒体发布单位)</w:t>
      </w:r>
      <w:r>
        <w:rPr>
          <w:sz w:val="21"/>
        </w:rPr>
        <w:t>。</w:t>
      </w:r>
    </w:p>
    <w:p/>
    <w:p/>
    <w:p>
      <w:pPr>
        <w:jc w:val="both"/>
      </w:pPr>
    </w:p>
    <w:p/>
    <w:p>
      <w:pPr>
        <w:jc w:val="center"/>
      </w:pPr>
    </w:p>
    <w:p>
      <w:r>
        <w:rPr/>
        <w:t xml:space="preserve"> </w:t>
      </w:r>
    </w:p>
    <w:p/>
    <w:p/>
    <w:p>
      <w:pPr>
        <w:jc w:val="both"/>
      </w:pPr>
    </w:p>
    <w:p/>
    <w:p>
      <w:pPr>
        <w:ind w:firstLine="480"/>
      </w:pPr>
    </w:p>
    <w:p/>
    <w:p>
      <w:r>
        <w:rPr/>
        <w:t>采购包1（中山市福利彩票发行中心2022年市内公交车车体广告采购项目）：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自服务合同生效之日起1年。</w:t>
            </w:r>
          </w:p>
        </w:tc>
      </w:tr>
      <w:tr>
        <w:tc>
          <w:tcPr>
            <w:tcW w:type="dxa" w:w="4153"/>
          </w:tcPr>
          <w:p>
            <w:r>
              <w:rPr/>
              <w:t>标的提供的地点</w:t>
            </w:r>
          </w:p>
        </w:tc>
        <w:tc>
          <w:tcPr>
            <w:tcW w:type="dxa" w:w="4153"/>
          </w:tcPr>
          <w:p>
            <w:pPr>
              <w:jc w:val="left"/>
            </w:pPr>
          </w:p>
          <w:p>
            <w:r>
              <w:rPr/>
              <w:t>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1期：支付比例100%，通过银行转账汇款完成付款。 广告上画验收满七个工作日后，一个月内支付广告发布费的40%；2022年12月15日前支付广告发布费的40%；广告发布结束15个工作日内支付广告发布费的20%。</w:t>
            </w:r>
          </w:p>
        </w:tc>
      </w:tr>
      <w:tr>
        <w:tc>
          <w:tcPr>
            <w:tcW w:type="dxa" w:w="4153"/>
          </w:tcPr>
          <w:p>
            <w:r>
              <w:rPr/>
              <w:t>验收要求</w:t>
            </w:r>
          </w:p>
        </w:tc>
        <w:tc>
          <w:tcPr>
            <w:tcW w:type="dxa" w:w="4153"/>
          </w:tcPr>
          <w:p>
            <w:pPr>
              <w:jc w:val="left"/>
            </w:pPr>
          </w:p>
          <w:p/>
          <w:p/>
          <w:p>
            <w:r>
              <w:rPr/>
              <w:t>1期：供应商在完成广告制作三天内向采购人提供广告上刊照片，广告发布之日起三天内对广告进行验收。广告发布每满3个月提供一份广告监测照片，供采购人跟踪广告刊挂质量，下刊前提供监测照片。（每台车不少于二张照片，前后各45°角。照片上能清晰显示线路及车牌号，相片上必须附上一份能显示出日期的当地报纸。）</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广告服务</w:t>
            </w:r>
          </w:p>
        </w:tc>
        <w:tc>
          <w:tcPr>
            <w:tcW w:type="dxa" w:w="1923"/>
          </w:tcPr>
          <w:p>
            <w:r>
              <w:rPr/>
              <w:t>2022年市内公交车车体广告</w:t>
            </w:r>
          </w:p>
        </w:tc>
        <w:tc>
          <w:tcPr>
            <w:tcW w:type="dxa" w:w="385"/>
          </w:tcPr>
          <w:p>
            <w:r>
              <w:rPr/>
              <w:t>项</w:t>
            </w:r>
          </w:p>
        </w:tc>
        <w:tc>
          <w:tcPr>
            <w:tcW w:type="dxa" w:w="769"/>
          </w:tcPr>
          <w:p>
            <w:pPr>
              <w:jc w:val="right"/>
            </w:pPr>
            <w:r>
              <w:rPr/>
              <w:t>1.0000</w:t>
            </w:r>
          </w:p>
        </w:tc>
        <w:tc>
          <w:tcPr>
            <w:tcW w:type="dxa" w:w="769"/>
          </w:tcPr>
          <w:p>
            <w:pPr>
              <w:jc w:val="right"/>
            </w:pPr>
            <w:r>
              <w:rPr/>
              <w:t>1,248,000.00</w:t>
            </w:r>
          </w:p>
        </w:tc>
        <w:tc>
          <w:tcPr>
            <w:tcW w:type="dxa" w:w="769"/>
          </w:tcPr>
          <w:p>
            <w:pPr>
              <w:jc w:val="right"/>
            </w:pPr>
            <w:r>
              <w:rPr/>
              <w:t>1,248,000.00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2022年市内公交车车体广告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ind w:firstLine="440"/>
            </w:pPr>
            <w:r>
              <w:rPr>
                <w:sz w:val="22"/>
              </w:rPr>
              <w:t>★1、</w:t>
            </w:r>
            <w:r>
              <w:rPr>
                <w:sz w:val="22"/>
              </w:rPr>
              <w:t>投标人须</w:t>
            </w:r>
            <w:r>
              <w:rPr>
                <w:sz w:val="22"/>
              </w:rPr>
              <w:t>提供承诺函</w:t>
            </w:r>
            <w:r>
              <w:rPr>
                <w:sz w:val="22"/>
              </w:rPr>
              <w:t>（格式自拟），</w:t>
            </w:r>
            <w:r>
              <w:rPr>
                <w:sz w:val="22"/>
              </w:rPr>
              <w:t>承诺内容须包括但不限于以下内容：若我单位中标，</w:t>
            </w:r>
            <w:r>
              <w:rPr>
                <w:sz w:val="22"/>
              </w:rPr>
              <w:t>在成交通知书发出之日起</w:t>
            </w:r>
            <w:r>
              <w:rPr>
                <w:sz w:val="22"/>
              </w:rPr>
              <w:t>5个工作日内</w:t>
            </w:r>
            <w:r>
              <w:rPr>
                <w:sz w:val="22"/>
              </w:rPr>
              <w:t>保证具有中山市公共汽车车体广告业务代理发布</w:t>
            </w:r>
            <w:r>
              <w:rPr>
                <w:sz w:val="22"/>
              </w:rPr>
              <w:t>经营权或</w:t>
            </w:r>
            <w:r>
              <w:rPr>
                <w:sz w:val="22"/>
              </w:rPr>
              <w:t>授权证明书，否则视为我单位放弃中标资格。（提供承诺函，否则视为无效投标）</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r>
        <w:rPr>
          <w:b/>
          <w:sz w:val="36"/>
        </w:rPr>
        <w:t>第三章 供应商须知</w:t>
      </w:r>
    </w:p>
    <w:p>
      <w:pPr>
        <w:ind w:firstLine="480"/>
      </w:pPr>
      <w:r>
        <w:rPr/>
        <w:t>供应商必须认真阅读谈判文件中所有的事项、格式、条款和采购需求等。供应商没有按照谈判文件要求提交全部资料，或者响应文件没有对谈判文件在各方面都做出实质性响应的可能导致其响应无效或被拒绝。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1.采购代理机构：本项目是指广东省建东工程监理有限公司中山分公司，负责整个采购活动的组织，依法负责编制和发布谈判文件，对谈判文件拥有最终的解释权，不以任何身份出任谈判小组成员。</w:t>
      </w:r>
    </w:p>
    <w:p>
      <w:pPr>
        <w:ind w:firstLine="480"/>
      </w:pPr>
      <w:r>
        <w:rPr/>
        <w:t>2.采购人：本项目是指</w:t>
      </w:r>
      <w:r>
        <w:rPr/>
        <w:t>中山市福利彩票发行中心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4.“谈判小组”是指根据《中华人民共和国政府采购法》等法律法规规定，由采购人代表和有关专家组成以确定成交供应商或者推荐成交候选供应商的临时组织。</w:t>
      </w:r>
    </w:p>
    <w:p>
      <w:pPr>
        <w:ind w:firstLine="480"/>
      </w:pPr>
      <w:r>
        <w:rPr/>
        <w:t>5.“成交供应商”是指经谈判小组评审确定的对谈判文件做出实质性响应，经采购人按照规定在谈判小组推荐的成交候选供应商中确定的或谈判小组受采购人委托直接确认的供应商。</w:t>
      </w:r>
    </w:p>
    <w:p>
      <w:pPr>
        <w:ind w:firstLine="480"/>
      </w:pPr>
      <w:r>
        <w:rPr/>
        <w:t>6.谈判文件：是指包括谈判公告和谈判文件及其补充、变更和澄清等一系列文件。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本表与谈判文件对应章节的内容若不一致，以本表为准。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p>
        </w:tc>
      </w:tr>
      <w:tr>
        <w:tc>
          <w:tcPr>
            <w:tcW w:type="dxa" w:w="1051"/>
          </w:tcPr>
          <w:p>
            <w:pPr>
              <w:jc w:val="center"/>
            </w:pPr>
            <w:r>
              <w:rPr/>
              <w:t>4</w:t>
            </w:r>
          </w:p>
        </w:tc>
        <w:tc>
          <w:tcPr>
            <w:tcW w:type="dxa" w:w="2252"/>
          </w:tcPr>
          <w:p>
            <w:r>
              <w:rPr/>
              <w:t>评审办法</w:t>
            </w:r>
          </w:p>
        </w:tc>
        <w:tc>
          <w:tcPr>
            <w:tcW w:type="dxa" w:w="5004"/>
          </w:tcPr>
          <w:p>
            <w:r>
              <w:rPr/>
              <w:t>采购包1：最低评标价法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Pr>
              <w:ind w:firstLine="480"/>
            </w:pPr>
          </w:p>
          <w:p>
            <w:pPr>
              <w:jc w:val="left"/>
            </w:pPr>
          </w:p>
          <w:p>
            <w:r>
              <w:rPr/>
              <w:t>采购包1：3家</w:t>
            </w:r>
          </w:p>
          <w:p/>
          <w:p>
            <w:pPr>
              <w:ind w:firstLine="480"/>
            </w:pPr>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14</w:t>
            </w:r>
          </w:p>
        </w:tc>
        <w:tc>
          <w:tcPr>
            <w:tcW w:type="dxa" w:w="2252"/>
          </w:tcPr>
          <w:p>
            <w:r>
              <w:rPr/>
              <w:t>兼投不兼中规则</w:t>
            </w:r>
          </w:p>
        </w:tc>
        <w:tc>
          <w:tcPr>
            <w:tcW w:type="dxa" w:w="5004"/>
          </w:tcPr>
          <w:p>
            <w:r>
              <w:rPr/>
              <w:t>无：-</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采购机构代理服务收费标准：参照《招标代理服务收费管理暂行办法》中“服务类”计费标准收取。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t>一、电子响应文件：</w:t>
            </w:r>
          </w:p>
          <w:p>
            <w:pPr>
              <w:ind w:firstLine="480"/>
            </w:pPr>
            <w:r>
              <w:rPr/>
              <w:t>（1）加密的电子响应文件 1 份（需在递交响应文件截止时间前成功上传至“云平台项目采购系统”），供应商应保证该优先步骤。</w:t>
            </w:r>
          </w:p>
          <w:p>
            <w:pPr>
              <w:ind w:firstLine="480"/>
            </w:pPr>
            <w:r>
              <w:rPr/>
              <w:t>（2）若现场无法使用系统进行电子开启/协商的，供应商须在开启现场递交非加密电子版响应文件U盘（或光盘）</w:t>
            </w:r>
            <w:r>
              <w:rPr/>
              <w:t>0</w:t>
            </w:r>
            <w:r>
              <w:rPr/>
              <w:t>份。供应商保证该后备步骤。</w:t>
            </w:r>
          </w:p>
          <w:p>
            <w:pPr>
              <w:ind w:firstLine="480"/>
            </w:pPr>
            <w:r>
              <w:rPr/>
              <w:t>二、纸质响应文件：</w:t>
            </w:r>
          </w:p>
          <w:p>
            <w:pPr>
              <w:ind w:firstLine="480"/>
            </w:pPr>
            <w:r>
              <w:rPr/>
              <w:t>（3）纸质响应文件正本</w:t>
            </w:r>
            <w:r>
              <w:rPr/>
              <w:t>0</w:t>
            </w:r>
            <w:r>
              <w:rPr/>
              <w:t>份，纸质响应文件副本</w:t>
            </w:r>
            <w:r>
              <w:rPr/>
              <w:t>0</w:t>
            </w:r>
            <w:r>
              <w:rPr/>
              <w:t>份。</w:t>
            </w:r>
          </w:p>
          <w:p>
            <w:pPr>
              <w:ind w:firstLine="480"/>
            </w:pPr>
            <w:r>
              <w:rPr/>
              <w:t>供应商须满足上述事项“一、电子响应文件”中（1）或（2）的要求，和“二、纸质响应文件”的要求。请保证电子响应文件应与纸质响应文件（如有）一致，如不一致时以电子投标文件为准。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
            <w:pPr>
              <w:jc w:val="left"/>
            </w:pPr>
          </w:p>
          <w:p>
            <w:r>
              <w:rPr/>
              <w:t>一，响应文件要求，电子响应文件上传到广东省政府采购网（https://gdgpo.czt.gd.gov.cn/）广东政府采购智慧云平台网上。</w:t>
            </w:r>
          </w:p>
          <w:p>
            <w:pPr>
              <w:jc w:val="left"/>
            </w:pPr>
          </w:p>
          <w:p>
            <w:r>
              <w:rPr/>
              <w:t>二，其他补充事宜 1.本项目采用电子系统进行招投标，请在谈判前详细阅读供应商操作手册，手册获取网址：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2.供应商参加本项目谈判，需要提前办理CA和电子签章，办理方式和注意事项详见供应商操作手册与CA办理指南，指南获取地址：https://gdgpo.czt.gd.gov.cn/help/problem/。数字证书CA服务热线：400-887-6133。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p>
          <w:p>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 府金融工作局关于印发&lt;中山市政府采购支持中小微企业质押融资的实施意见&gt;的通知》（中人银发【2017】82号）规定，凡通过政府采购法定程序取得我市政府采购合同的中小微企业，均 可向辖内开展政府采购质押融资业务的银行机构申请办理融资业务。 截至当前，辖内开展政府 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p>
          <w:p>
            <w:r>
              <w:rPr/>
              <w:t>四，需要落实的政府采购政策：《政府采购促进中小企业 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 购执行机制的通知》（财库〔2019〕9号）、《关于运用政府采购政策支持脱贫攻坚的通知》等。</w:t>
            </w:r>
          </w:p>
          <w:p>
            <w:pPr>
              <w:jc w:val="left"/>
            </w:pPr>
          </w:p>
          <w:p>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本谈判文件依据《中华人民共和国政府采购法》、《中华人民共和国政府采购法实施条例》（国务院令第658号）和《政府采购非招标采购方式管理办法》（财政部令第74号）及国家和广东省有关法律、法规、规章制度编制。</w:t>
      </w:r>
    </w:p>
    <w:p>
      <w:pPr>
        <w:ind w:firstLine="480"/>
      </w:pPr>
      <w:r>
        <w:rPr/>
        <w:t>供应商应仔细阅读本项目信息公告及谈判文件的所有内容（包括变更、补充、澄清以及修改等，且均为谈判文件的组成部分），按照谈判文件要求以及格式编制响应文件，并保证其真实性，否则一切后果自负。</w:t>
      </w:r>
    </w:p>
    <w:p>
      <w:pPr>
        <w:ind w:firstLine="480"/>
      </w:pPr>
      <w:r>
        <w:rPr/>
        <w:t>本次竞争性谈判项目，是以谈判公告的方式邀请非特定的供应商参加谈判。</w:t>
      </w:r>
    </w:p>
    <w:p>
      <w:r>
        <w:rPr>
          <w:b/>
          <w:sz w:val="24"/>
        </w:rPr>
        <w:t>2.适用范围</w:t>
      </w:r>
    </w:p>
    <w:p>
      <w:pPr>
        <w:ind w:firstLine="480"/>
      </w:pPr>
      <w:r>
        <w:rPr/>
        <w:t>本谈判文件仅适用于本次谈判公告中所涉及的项目和内容。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4.谈判的费用</w:t>
      </w:r>
    </w:p>
    <w:p>
      <w:pPr>
        <w:ind w:firstLine="480"/>
      </w:pPr>
      <w:r>
        <w:rPr/>
        <w:t>不论谈判结果如何，供应商应承担所有与准备和参加谈判有关的费用。采购代理机构和采购人均无义务和责任承担相关费用。</w:t>
      </w:r>
    </w:p>
    <w:p>
      <w:r>
        <w:rPr>
          <w:b/>
          <w:sz w:val="24"/>
        </w:rPr>
        <w:t>5.以联合体形式参加谈判的，应符合以下规定：</w:t>
      </w:r>
    </w:p>
    <w:p>
      <w:pPr>
        <w:ind w:firstLine="480"/>
      </w:pPr>
      <w:r>
        <w:rPr/>
        <w:t>5.1 联合体各方均应当满足《政府采购法》第二十二条规定的条件，并在响应文件中提供联合体各方的相关证明材料。</w:t>
      </w:r>
    </w:p>
    <w:p>
      <w:pPr>
        <w:ind w:firstLine="480"/>
      </w:pPr>
      <w:r>
        <w:rPr/>
        <w:t>5.2</w:t>
        <w:tab/>
        <w:tab/>
        <w:t xml:space="preserve">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ind w:firstLine="480"/>
      </w:pPr>
      <w:r>
        <w:rPr/>
        <w:t>5.3</w:t>
        <w:tab/>
        <w:tab/>
        <w:t xml:space="preserve">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ind w:firstLine="480"/>
      </w:pPr>
      <w:r>
        <w:rPr/>
        <w:t>5.4 联合体成员存在不良信用记录的，视同联合体存在不良信用记录。</w:t>
      </w:r>
    </w:p>
    <w:p>
      <w:pPr>
        <w:ind w:firstLine="480"/>
      </w:pPr>
      <w:r>
        <w:rPr/>
        <w:t>5.5 联合体各方均应满足谈判文件规定的资格要求。由同一资质条件的供应商组成的联合体，应当按照资质等级较低的供应商确定联合体资质等级。</w:t>
      </w:r>
    </w:p>
    <w:p>
      <w:pPr>
        <w:ind w:firstLine="480"/>
      </w:pPr>
      <w:r>
        <w:rPr/>
        <w:t>5.6 联合体各方应当共同与采购人签订采购合同，就合同约定的事项对采购人承担连带责任。</w:t>
      </w:r>
    </w:p>
    <w:p>
      <w:pPr>
        <w:ind w:firstLine="480"/>
      </w:pPr>
      <w:r>
        <w:rPr/>
        <w:t>5.7</w:t>
        <w:tab/>
        <w:tab/>
        <w:t xml:space="preserve"> 联合体各方均为小型、微型企业的，各方均应提供《中小微企业声明函》；中小微企业作为联合体一方参与政府采购活动，且联合体共同响应协议书中约定，小型、微型企业的协议合同金额占到联合体协议合同总金额30%以上的，应附中小微企业的《中小微企业声明函》。</w:t>
      </w:r>
    </w:p>
    <w:p>
      <w:r>
        <w:rPr>
          <w:b/>
          <w:sz w:val="24"/>
        </w:rPr>
        <w:t>6.关联企业响应说明</w:t>
      </w:r>
    </w:p>
    <w:p>
      <w:pPr>
        <w:ind w:firstLine="480"/>
      </w:pPr>
      <w:r>
        <w:rPr/>
        <w:t>6.1</w:t>
        <w:tab/>
        <w:tab/>
        <w:t xml:space="preserve"> 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w:t>
        <w:tab/>
        <w:tab/>
        <w:t xml:space="preserve">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8.1供应商不得相互串通响应报价，不得妨碍其他供应商的公平竞争，不得损害采购人或其他供应商的合法权益，供应商不得以向采购人、谈判小组成员行贿或者采取其他不正当手段谋取成交。</w:t>
      </w:r>
    </w:p>
    <w:p>
      <w:pPr>
        <w:ind w:firstLine="480"/>
      </w:pPr>
      <w:r>
        <w:rPr/>
        <w:t>8.2供应商不得与采购人就响应价格、响应方案等实质性内容进行谈判，也不得私下接触谈判小组成员。</w:t>
      </w:r>
    </w:p>
    <w:p>
      <w:pPr>
        <w:ind w:firstLine="480"/>
      </w:pPr>
      <w:r>
        <w:rPr/>
        <w:t>8.3在确定成交人之前，供应商试图在响应文件审查、澄清、比较和评价时对谈判小组、采购人和采购代理机构施加任何影响都可能导致其响应无效。</w:t>
      </w:r>
    </w:p>
    <w:p>
      <w:pPr>
        <w:ind w:firstLine="480"/>
      </w:pPr>
      <w:r>
        <w:rPr/>
        <w:t>8.4获得本谈判文件者，须履行本谈判项目下保密义务，不得将因本次谈判获得的信息向第三人外传，不得将谈判文件用作本次响应以外的任何用途。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谈判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9.2除非谈判文件的技术规格中另有规定，供应商在响应文件中及其与采购人和采购代理机构的所有往来文件中的计量单位均应采用中华人民共和国法定计量单位。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10.1谈判文件规定组织踏勘现场的，采购人按谈判文件规定的时间、地点组织供应商踏勘项目现场。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10.3采购人在踏勘现场中介绍的资料和数据等，不构成对谈判文件的修改或不作为供应商编制响应文件的依据。</w:t>
      </w:r>
    </w:p>
    <w:p>
      <w:r>
        <w:rPr>
          <w:b/>
          <w:sz w:val="28"/>
        </w:rPr>
        <w:t>四、谈判文件的澄清和修改</w:t>
      </w:r>
    </w:p>
    <w:p>
      <w:pPr>
        <w:ind w:firstLine="480"/>
      </w:pPr>
      <w:r>
        <w:rPr/>
        <w:t>1.采购代理机构对谈判文件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ind w:firstLine="480"/>
      </w:pPr>
      <w:r>
        <w:rPr/>
        <w:t>2.更正公告及其所发布的内容或信息（包括但不限于：谈判文件的澄清或修改、现场考察或答疑会的有关事宜等）作为谈判文件的组成部分，对供应商具有约束力。一经在指定媒体上发布后，更正公告将作为通知所有谈判文件收受人的书面形式。</w:t>
      </w:r>
    </w:p>
    <w:p>
      <w:pPr>
        <w:ind w:firstLine="480"/>
      </w:pPr>
      <w:r>
        <w:rPr/>
        <w:t>3.如更正公告有重新发布电子谈判文件的，供应商应登录云平台项目采购系统下载最新发布的电子谈判文件制作响应文件。</w:t>
      </w:r>
    </w:p>
    <w:p>
      <w:pPr>
        <w:ind w:firstLine="480"/>
      </w:pPr>
      <w:r>
        <w:rPr/>
        <w:t>4.供应商在规定的时间内未对谈判文件提出疑问、质疑或要求澄清的，将视其为无异议。对谈判文件中描述有歧义或前后不一致的地方，谈判小组有权进行评判，但对同一条款的评判应适用于每个供应商。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2.2供应商应使用云平台提供的投标客户端编制、标记、加密响应文件，成功加密后将生成指定格式的电子响应文件和电子备用响应文件。所有响应文件不能进行压缩处理。关于电子响应报价说明如下：</w:t>
      </w:r>
    </w:p>
    <w:p>
      <w:pPr>
        <w:ind w:firstLine="480"/>
      </w:pPr>
      <w:r>
        <w:rPr/>
        <w:t>(1)供应商应按照“第二章采购需求”的需求内容、责任范围以及合同条款进行报价。并按“首轮报价表”和“分项报价表”规定的格式报出总价和分项价格。谈判总价中不得包含谈判文件要求以外的内容，否则，在评审时不予核减。</w:t>
      </w:r>
    </w:p>
    <w:p>
      <w:pPr>
        <w:ind w:firstLine="480"/>
      </w:pPr>
      <w:r>
        <w:rPr/>
        <w:t>(2)响应报价包括本项目采购需求和投入使用的所有费用，包括但不限于主件、标准附件、备品备件、施工、服务、专用工具、安装、调试、检验、培训、运输、保险、税款等。</w:t>
      </w:r>
    </w:p>
    <w:p>
      <w:pPr>
        <w:ind w:firstLine="480"/>
      </w:pPr>
      <w:r>
        <w:rPr/>
        <w:t>(3)响应报价不得有选择性报价和附有条件的报价，否则将导致响应无效。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2.4供应商不得将同一个项目或同一个采购包的内容拆开响应，否则其响应将被视为非实质性响应。</w:t>
      </w:r>
    </w:p>
    <w:p>
      <w:pPr>
        <w:ind w:firstLine="480"/>
      </w:pPr>
      <w:r>
        <w:rPr/>
        <w:t>2.5供应商须对谈判文件的对应要求给予唯一的实质性响应，否则将视为不响应。</w:t>
      </w:r>
    </w:p>
    <w:p>
      <w:pPr>
        <w:ind w:firstLine="480"/>
      </w:pPr>
      <w:r>
        <w:rPr/>
        <w:t>2.6谈判文件中，凡标有“★”的地方均为实质性响应条款，供应商若有一项带“★”的条款未响应或不满足，将按无效响应处理。</w:t>
      </w:r>
    </w:p>
    <w:p>
      <w:pPr>
        <w:ind w:firstLine="480"/>
      </w:pPr>
      <w:r>
        <w:rPr/>
        <w:t>2.7供应商必须按谈判文件指定的格式填写各种报价，各报价应计算正确。除在谈判文件另有规定外（如：报折扣、报优惠率等），计量单位应使用中华人民共和国法定计量单位，以人民币填报所有报价。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谈判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ind w:firstLine="480"/>
      </w:pPr>
      <w:r>
        <w:rPr/>
        <w:t>3.2采购代理机构对因不可抗力事件造成的响应文件的损坏、丢失的，不承担责任。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（1）至提交响应文件截止时，响应文件未成功完整上传并取得响应回执的。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，到账情况以谈判时</w:t>
      </w:r>
      <w:r>
        <w:rPr/>
        <w:t>广东省建东工程监理有限公司中山分公司</w:t>
      </w:r>
      <w:r>
        <w:rPr/>
        <w:t>查询的信息为准。</w:t>
      </w:r>
    </w:p>
    <w:p>
      <w:pPr>
        <w:ind w:firstLine="480"/>
      </w:pPr>
      <w:r>
        <w:rPr/>
        <w:t>如采用金融机构、专业担保机构开具的投标（响应）担保函、投标（响应）保证保险函等形式提交响应保证金的，投标（响应）担保函或投标（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谈判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（1）供应商在响应截止时间前放弃响应的，自所参与采购包结果公告发出后5个工作日内退还。</w:t>
      </w:r>
    </w:p>
    <w:p>
      <w:pPr>
        <w:ind w:firstLine="480"/>
      </w:pPr>
      <w:r>
        <w:rPr/>
        <w:t>（2）未成交的供应商保证金，在成交通知书发出后5个工作日内原额退还。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（2）供应商在谈判文件规定的响应有效期内撤销其响应；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（5）法律法规和谈判文件规定的其他情形。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8.1谈判文件规定供应商提交样品的，样品属于响应文件的组成部分。样品的生产、运输、安装、保全等一切费用由供应商自理。</w:t>
      </w:r>
    </w:p>
    <w:p>
      <w:pPr>
        <w:ind w:firstLine="480"/>
      </w:pPr>
      <w:r>
        <w:rPr/>
        <w:t>8.2响应截止时间前，供应商应将样品送达至指定地点。若需要现场演示的，供应商应提前做好演示准备（包括演示设备）。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9除谈判文件另有规定外，有下列情形之一的，响应无效：</w:t>
      </w:r>
    </w:p>
    <w:p>
      <w:pPr>
        <w:ind w:firstLine="480"/>
      </w:pPr>
      <w:r>
        <w:rPr/>
        <w:t>9.1响应文件未按照谈判文件要求签署、盖章；</w:t>
      </w:r>
    </w:p>
    <w:p>
      <w:pPr>
        <w:ind w:firstLine="480"/>
      </w:pPr>
      <w:r>
        <w:rPr/>
        <w:t>9.2不符合谈判文件中规定的资格要求；</w:t>
      </w:r>
    </w:p>
    <w:p>
      <w:pPr>
        <w:ind w:firstLine="480"/>
      </w:pPr>
      <w:r>
        <w:rPr/>
        <w:t>9.3响应报价超过谈判文件中规定的预算金额或最高限价；</w:t>
      </w:r>
    </w:p>
    <w:p>
      <w:pPr>
        <w:ind w:firstLine="480"/>
      </w:pPr>
      <w:r>
        <w:rPr/>
        <w:t>9.4响应文件含有采购人不能接受的附加条件；</w:t>
      </w:r>
    </w:p>
    <w:p>
      <w:pPr>
        <w:ind w:firstLine="480"/>
      </w:pPr>
      <w:r>
        <w:rPr/>
        <w:t>9.5有关法律、法规和规章及谈判文件规定的其他无效情形。</w:t>
      </w:r>
    </w:p>
    <w:p>
      <w:r>
        <w:rPr>
          <w:b/>
          <w:sz w:val="28"/>
        </w:rPr>
        <w:t>六、谈判、评审和结果确认</w:t>
      </w:r>
    </w:p>
    <w:p>
      <w:r>
        <w:rPr>
          <w:b/>
          <w:sz w:val="24"/>
        </w:rPr>
        <w:t>1. 响应文件的开启</w:t>
      </w:r>
    </w:p>
    <w:p>
      <w:pPr>
        <w:ind w:firstLine="480"/>
      </w:pPr>
      <w:r>
        <w:rPr/>
        <w:t>1.1 开启程序</w:t>
      </w:r>
    </w:p>
    <w:p>
      <w:pPr>
        <w:ind w:firstLine="480"/>
      </w:pPr>
      <w:r>
        <w:rPr/>
        <w:t>工作人员按谈判公告规定的时间进行开启，由采购人或者采购代理机构工作人员宣布供应商名称、解密情况和谈判文件规定的需要宣布的其他内容。开启分为现场电子开启和远程电子开启两种。</w:t>
      </w:r>
    </w:p>
    <w:p>
      <w:pPr>
        <w:ind w:firstLine="480"/>
      </w:pPr>
      <w:r>
        <w:rPr/>
        <w:t>采用现场电子开启的：供应商的法定代表人或其委托代理人应当按照本谈判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谈判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w:t>
      </w:r>
    </w:p>
    <w:p>
      <w:pPr>
        <w:ind w:firstLine="480"/>
      </w:pPr>
      <w:r>
        <w:rPr/>
        <w:t>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 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上以公告的形式发布成交结果，结果公告的公告期限为1个工作日。结果公告同时作为采购代理机构通知除成交供应商外的其他供应商没有成交的书面形式，采购代理机构不再以其它方式另行通知。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终止谈判采购活动后，采购人或采购代理机构将在中国政府采购网(www.ccgp.gov.cn)、广东省政府采购网(https://gdgpo.czt.gd.gov.cn/)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供应商对政府采购活动事项（谈判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谈判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(1)对谈判文件提出质疑的，为获取谈判文件之日或者谈判文件公告期限届满之日；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(3)认为谈判文件、采购过程、成交结果使自己的合法权益受到损害的法律依据、事实依据、相关证明材料及证据来源；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1.合同的签订</w:t>
      </w:r>
    </w:p>
    <w:p>
      <w:pPr>
        <w:ind w:firstLine="480"/>
      </w:pPr>
      <w:r>
        <w:rPr/>
        <w:t>1.1采购人应当自《成交通知书》发出之日起三十日内（广州市规定自《成交通知书》发出之日起二十日内签订合同），按照谈判文件和成交人响应文件的约定，与成交人签订合同。所签订的合同不得对谈判文件和成交人响应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1.2采购人不得提出试用合格等任何不合理的要求作为签订合同的条件，且不得与成交人私下订立背离合同实质性内容的协议。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r>
        <w:rPr>
          <w:b/>
          <w:sz w:val="36"/>
        </w:rPr>
        <w:t>第四章 评审</w:t>
      </w:r>
    </w:p>
    <w:p>
      <w:r>
        <w:rPr>
          <w:b/>
          <w:sz w:val="28"/>
        </w:rPr>
        <w:t>一、评审要求</w:t>
      </w:r>
    </w:p>
    <w:p>
      <w:r>
        <w:rPr>
          <w:b/>
          <w:sz w:val="24"/>
        </w:rPr>
        <w:t>1.评审方法</w:t>
      </w:r>
    </w:p>
    <w:p>
      <w:pPr>
        <w:ind w:firstLine="480"/>
      </w:pPr>
    </w:p>
    <w:p/>
    <w:p>
      <w:r>
        <w:rPr/>
        <w:t>采购包1(中山市福利彩票发行中心2022年市内公交车车体广告采购项目)：最低价评审价法,是指响应文件满足谈判文件全部实质性要求，且谈判报价最低的供应商为成交候选人的评审方法。</w:t>
      </w:r>
    </w:p>
    <w:p/>
    <w:p>
      <w:r>
        <w:rPr>
          <w:b/>
          <w:sz w:val="24"/>
        </w:rPr>
        <w:t>2.评审原则</w:t>
      </w:r>
    </w:p>
    <w:p>
      <w:pPr>
        <w:ind w:firstLine="480"/>
      </w:pPr>
      <w:r>
        <w:rPr/>
        <w:t>2.1评审活动遵循公平、公正、科学和择优的原则，以谈判文件和响应文件为评审的基本依据，并按照谈判文件规定的评审方法和评审标准进行评审。</w:t>
      </w:r>
    </w:p>
    <w:p>
      <w:pPr>
        <w:ind w:firstLine="480"/>
      </w:pPr>
      <w:r>
        <w:rPr/>
        <w:t>2.2具体评审事项由谈判小组负责，并按谈判文件的规定办法进行评审。对谈判文件中描述有歧义或前后不一致的地方，谈判小组有权按法律法规的规定进行评判，但对同一条款的评判应适用于每个响应供应商。</w:t>
      </w:r>
    </w:p>
    <w:p>
      <w:r>
        <w:rPr>
          <w:b/>
          <w:sz w:val="24"/>
        </w:rPr>
        <w:t>3.谈判小组</w:t>
      </w:r>
    </w:p>
    <w:p>
      <w:pPr>
        <w:ind w:firstLine="480"/>
      </w:pPr>
      <w:r>
        <w:rPr/>
        <w:t>3.1谈判小组由采购人代表和评审专家组成，成员人数应当为3人及以上单数，其中技术、经济等方面的评审专家不得少于成员总数的三分之二</w:t>
      </w:r>
    </w:p>
    <w:p>
      <w:pPr>
        <w:ind w:firstLine="480"/>
      </w:pPr>
      <w:r>
        <w:rPr/>
        <w:t>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（3）不得收受响应供应商或有关人员的任何礼物，不得串联鼓动其他人袒护供应商。若与供应商存在利害关系，则应主动声明并回避。</w:t>
      </w:r>
    </w:p>
    <w:p>
      <w:pPr>
        <w:ind w:firstLine="480"/>
      </w:pPr>
      <w:r>
        <w:rPr/>
        <w:t>（4）全体评委应按照谈判文件规定进行评审，一切认定事项应查有实据且不得弄虚作假。</w:t>
      </w:r>
    </w:p>
    <w:p>
      <w:pPr>
        <w:ind w:firstLine="480"/>
      </w:pPr>
      <w:r>
        <w:rPr/>
        <w:t>（5）谈判小组各成员应当独立对每个响应供应商的响应文件进行评价，并对评价意见承担个人责任。评审过程中，不得发表倾向性言论。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4.4不同供应商的响应文件异常一致或者谈判报价呈规律性差异；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4.8供应商上传的电子响应文件使用该项目其他响应供应商的数字证书加密的或加盖该项目的其他响应供应商的电子印章的。</w:t>
      </w:r>
    </w:p>
    <w:p>
      <w:pPr>
        <w:ind w:firstLine="480"/>
      </w:pPr>
      <w:r>
        <w:rPr/>
        <w:t>说明：在评审过程中发现供应商有上述情形的，谈判小组应当认定其响应无效，并书面报告本级财政部门。同时，项目评审时被认定为串通响应的供应商不得参加该合同项下的采购活动。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详见资格性审查、符合性审查和谈判文件其他响应无效条款。</w:t>
      </w:r>
    </w:p>
    <w:p>
      <w:r>
        <w:rPr>
          <w:b/>
          <w:sz w:val="24"/>
        </w:rPr>
        <w:t>7.终止竞争性谈判采购活动的情形</w:t>
      </w:r>
    </w:p>
    <w:p>
      <w:pPr>
        <w:ind w:firstLine="480"/>
      </w:pPr>
      <w:r>
        <w:rPr/>
        <w:t>出现下列情形之一的，采购人或者采购代理机构应当终止竞争性谈判采购活动，发布项目终止公告并说明原因，重新开展采购活动：</w:t>
      </w:r>
    </w:p>
    <w:p>
      <w:pPr>
        <w:ind w:firstLine="480"/>
      </w:pPr>
      <w:r>
        <w:rPr/>
        <w:t>（1）因情况变化，不再符合规定的竞争性谈判采购方式适用情形的；</w:t>
      </w:r>
    </w:p>
    <w:p>
      <w:pPr>
        <w:ind w:firstLine="480"/>
      </w:pPr>
      <w:r>
        <w:rPr/>
        <w:t>（2）出现影响采购公正的违法、违规行为的；</w:t>
      </w:r>
    </w:p>
    <w:p>
      <w:pPr>
        <w:ind w:firstLine="480"/>
      </w:pPr>
      <w:r>
        <w:rPr/>
        <w:t>（3）在采购过程中符合谈判要求的供应商或者报价未超过采购预算的供应商不足3家的，但经财政部门批准的情形除外；</w:t>
      </w:r>
    </w:p>
    <w:p>
      <w:pPr>
        <w:ind w:firstLine="480"/>
      </w:pPr>
      <w:r>
        <w:rPr/>
        <w:t>（4）法律、法规以及谈判文件规定其他情形。</w:t>
      </w:r>
    </w:p>
    <w:p>
      <w:r>
        <w:rPr>
          <w:b/>
          <w:sz w:val="24"/>
        </w:rPr>
        <w:t>8.确定成交供应商</w:t>
      </w:r>
    </w:p>
    <w:p>
      <w:pPr>
        <w:ind w:firstLine="480"/>
      </w:pPr>
      <w:r>
        <w:rPr/>
        <w:t>谈判小组按照谈判文件确定的评审方法、步骤、标准，对响应文件进行评审。评审结束后，对供应商的评审名次进行排序，确定成交供应商或者推荐成交候选供应商。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（1）响应文件中首轮报价表内容与响应文件中相应内容不一致的，以首轮报价表为准；</w:t>
      </w:r>
    </w:p>
    <w:p>
      <w:pPr>
        <w:ind w:firstLine="480"/>
      </w:pPr>
      <w:r>
        <w:rPr/>
        <w:t>（2）大写金额和小写金额不一致的，以大写金额为准；</w:t>
      </w:r>
    </w:p>
    <w:p>
      <w:pPr>
        <w:ind w:firstLine="480"/>
      </w:pPr>
      <w:r>
        <w:rPr/>
        <w:t>（3）单价金额小数点或者百分比有明显错位的，以报价一览表的总价为准，并修改单价；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采购的产品属于品目清单范围的，将依据国家确定的认证机构出具的、处于有效期之内的节能产品、环境标志产品认证证书，对获得证书的产品实施政府优先采购或强制采购，具体按照本谈判文件相关要求执行。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采购包1（中山市福利彩票发行中心2022年市内公交车车体广告采购项目）：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r>
        <w:rPr>
          <w:b/>
          <w:sz w:val="28"/>
        </w:rPr>
        <w:t>二、评审程序</w:t>
      </w:r>
    </w:p>
    <w:p>
      <w:r>
        <w:rPr>
          <w:b/>
          <w:sz w:val="24"/>
        </w:rPr>
        <w:t>1.1.资格性审查和符合性审查</w:t>
      </w:r>
      <w:r>
        <w:rPr/>
        <w:t>　　</w:t>
      </w:r>
    </w:p>
    <w:p>
      <w:pPr>
        <w:ind w:firstLine="480"/>
      </w:pPr>
      <w:r>
        <w:rPr/>
        <w:t>谈判小组根据《资格性审查表》（附表一）和《符合性审查表》（附表二）的内容逐条对响应文件进行评审，审查每份响应文件的相关资格证明文件是否齐全有效。审查每份响应文件是否实质上响应了谈判文件的要求，只要不满足《资格性审查表》和《符合性审查表》所列各项要求之一的，将被认定为无效响应。对响应有效性认定意见不一致的，谈判小组按少数服从多数原则表决决定。</w:t>
      </w:r>
    </w:p>
    <w:p>
      <w:pPr>
        <w:ind w:firstLine="480"/>
      </w:pPr>
      <w:r>
        <w:rPr/>
        <w:t>谈判小组对各报价供应商进行资格性和符合性审查过程中，对初步被认定为初审不合格或无效报价者应实行及时告知，由谈判小组组长或采购人代表将集体意见及时告知报价当事人。</w:t>
      </w:r>
    </w:p>
    <w:p>
      <w:pPr>
        <w:ind w:firstLine="480"/>
      </w:pPr>
      <w:r>
        <w:rPr/>
        <w:t>表一资格性审查表：</w:t>
      </w:r>
    </w:p>
    <w:p>
      <w:pPr>
        <w:ind w:firstLine="480"/>
      </w:pPr>
    </w:p>
    <w:p/>
    <w:p>
      <w:r>
        <w:rPr/>
        <w:t>采购包1（中山市福利彩票发行中心2022年市内公交车车体广告采购项目）：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投标时提供2020年度财务状况报告或2021年以来任何一个月的财务报表或基本开户行出具的资信证明。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具有制作、发布、代理广告业务的供应商；</w:t>
            </w:r>
          </w:p>
        </w:tc>
        <w:tc>
          <w:tcPr>
            <w:tcW w:type="dxa" w:w="4238"/>
          </w:tcPr>
          <w:p>
            <w:r>
              <w:rPr/>
              <w:t>具有制作、发布、代理广告业务的供应商；（提供相关证明材料，未提供视为无效投标）</w:t>
            </w:r>
          </w:p>
        </w:tc>
      </w:tr>
      <w:tr>
        <w:tc>
          <w:tcPr>
            <w:tcW w:type="dxa" w:w="890"/>
          </w:tcPr>
          <w:p>
            <w:r>
              <w:rPr/>
              <w:t>7</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促进中小企业发展</w:t>
            </w:r>
          </w:p>
        </w:tc>
        <w:tc>
          <w:tcPr>
            <w:tcW w:type="dxa" w:w="4238"/>
          </w:tcPr>
          <w:p>
            <w:r>
              <w:rPr/>
              <w:t>采购包整体专门面向中小企业</w:t>
            </w:r>
          </w:p>
        </w:tc>
      </w:tr>
    </w:tbl>
    <w:p/>
    <w:p>
      <w:pPr>
        <w:ind w:firstLine="480"/>
      </w:pPr>
      <w:r>
        <w:rPr/>
        <w:t>表二符合性审查表：</w:t>
      </w:r>
    </w:p>
    <w:p>
      <w:pPr>
        <w:ind w:firstLine="480"/>
      </w:pPr>
    </w:p>
    <w:p/>
    <w:p>
      <w:r>
        <w:rPr/>
        <w:t>采购包1（中山市福利彩票发行中心2022年市内公交车车体广告采购项目）：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提供《响应承诺函》，投标有效期为投标截止之日起90天</w:t>
            </w:r>
          </w:p>
        </w:tc>
      </w:tr>
      <w:tr>
        <w:tc>
          <w:tcPr>
            <w:tcW w:type="dxa" w:w="890"/>
          </w:tcPr>
          <w:p>
            <w:r>
              <w:rPr/>
              <w:t>2</w:t>
            </w:r>
          </w:p>
        </w:tc>
        <w:tc>
          <w:tcPr>
            <w:tcW w:type="dxa" w:w="3178"/>
          </w:tcPr>
          <w:p>
            <w:r>
              <w:rPr/>
              <w:t>签署盖章</w:t>
            </w:r>
          </w:p>
        </w:tc>
        <w:tc>
          <w:tcPr>
            <w:tcW w:type="dxa" w:w="4238"/>
          </w:tcPr>
          <w:p>
            <w:r>
              <w:rPr/>
              <w:t>响应文件按照谈判文件规定签署、盖章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投标（报价）总金额是固定价且是唯一的，未超过本项目采购预算（或最高限价）</w:t>
            </w:r>
          </w:p>
        </w:tc>
        <w:tc>
          <w:tcPr>
            <w:tcW w:type="dxa" w:w="4238"/>
          </w:tcPr>
          <w:p>
            <w:r>
              <w:rPr/>
              <w:t>投标报价是固定价且是唯一的，投标报价没有超出本项目最高限价；若投标报价明 显低于其他通过符合性审查供应商的报价，供应商应能作出合理说明；谈判文件不 接受提交备用方案。</w:t>
            </w:r>
          </w:p>
        </w:tc>
      </w:tr>
      <w:tr>
        <w:tc>
          <w:tcPr>
            <w:tcW w:type="dxa" w:w="890"/>
          </w:tcPr>
          <w:p>
            <w:r>
              <w:rPr/>
              <w:t>5</w:t>
            </w:r>
          </w:p>
        </w:tc>
        <w:tc>
          <w:tcPr>
            <w:tcW w:type="dxa" w:w="3178"/>
          </w:tcPr>
          <w:p>
            <w:r>
              <w:rPr/>
              <w:t>“★”号条款的响应</w:t>
            </w:r>
          </w:p>
        </w:tc>
        <w:tc>
          <w:tcPr>
            <w:tcW w:type="dxa" w:w="4238"/>
          </w:tcPr>
          <w:p>
            <w:r>
              <w:rPr/>
              <w:t>完全响应并满足谈判文件标注“★”号条款的要求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无谈判文件或法律、法规、规章规定属于无效投标的其他情形</w:t>
            </w:r>
          </w:p>
        </w:tc>
        <w:tc>
          <w:tcPr>
            <w:tcW w:type="dxa" w:w="4238"/>
          </w:tcPr>
          <w:p>
            <w:r>
              <w:rPr/>
              <w:t>无谈判文件或法律、法规、规章规定属于无效投标的其他情形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谈判小组可在评审过程中发起在线澄清，要求供应商针对价格或内容做出必要的澄清、说明或补正。代理机构可根据开启环节记录的授权代表人联系方式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2.2谈判小组不接受供应商主动提出的澄清、说明或补正。</w:t>
      </w:r>
    </w:p>
    <w:p>
      <w:pPr>
        <w:ind w:firstLine="480"/>
      </w:pPr>
      <w:r>
        <w:rPr/>
        <w:t>2.3谈判小组对供应商提交的澄清、说明或补正有疑问的，可以要求供应商进一步澄清、说明或补正。</w:t>
      </w:r>
    </w:p>
    <w:p>
      <w:r>
        <w:rPr>
          <w:b/>
          <w:sz w:val="24"/>
        </w:rPr>
        <w:t>3.谈判</w:t>
      </w:r>
    </w:p>
    <w:p>
      <w:pPr>
        <w:ind w:firstLine="480"/>
      </w:pPr>
      <w:r>
        <w:rPr/>
        <w:t>3.1谈判小组所有成员应当集中与单一供应商分别进行谈判，并给予所有参加谈判的供应商平等的谈判机会。</w:t>
      </w:r>
    </w:p>
    <w:p>
      <w:pPr>
        <w:ind w:firstLine="480"/>
      </w:pPr>
      <w:r>
        <w:rPr/>
        <w:t>3.2在谈判过程中，谈判小组可以根据谈判文件和谈判情况实质性变动采购需求中的技术、服务要求以及合同草案条款，但不得变动谈判文件中的其他内容。实质性变动的内容，须经采购人代表确认。</w:t>
      </w:r>
    </w:p>
    <w:p>
      <w:pPr>
        <w:ind w:firstLine="480"/>
      </w:pPr>
      <w:r>
        <w:rPr/>
        <w:t>3.3对谈判文件作出的实质性变动是谈判文件的有效组成部分，谈判小组应当及时、同时通知所有参加谈判的供应商。</w:t>
      </w:r>
    </w:p>
    <w:p>
      <w:pPr>
        <w:ind w:firstLine="480"/>
      </w:pPr>
      <w:r>
        <w:rPr/>
        <w:t>3.4供应商应当按照谈判文件的变动情况和谈判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4.1谈判结束后，谈判小组应当要求所有实质性响应的供应商在规定时间内提交最后报价。最后报价是供应商响应文件的有效组成部分。</w:t>
      </w:r>
    </w:p>
    <w:p>
      <w:pPr>
        <w:ind w:firstLine="480"/>
      </w:pPr>
      <w:r>
        <w:rPr/>
        <w:t>4.2已提交响应文件的供应商，在提交最后报价之前，可以根据谈判情况退出谈判。</w:t>
      </w:r>
    </w:p>
    <w:p>
      <w:r>
        <w:rPr>
          <w:b/>
          <w:sz w:val="24"/>
        </w:rPr>
        <w:t>5.详细评审</w:t>
      </w:r>
    </w:p>
    <w:p>
      <w:pPr>
        <w:ind w:firstLine="480"/>
      </w:pPr>
      <w:r>
        <w:rPr/>
        <w:t>采用最低评审价法对供应商的响应文件和最后报价进行评审。</w:t>
      </w:r>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(1)评审期间，供应商没有按照谈判小组的要求提交法定代表人或其委托代理人签字的澄清、说明、补正或改变了响应文件的实质性内容的。</w:t>
      </w:r>
    </w:p>
    <w:p>
      <w:pPr>
        <w:ind w:firstLine="480"/>
      </w:pPr>
      <w:r>
        <w:rPr/>
        <w:t>(2)响应文件提供虚假材料的。</w:t>
      </w:r>
    </w:p>
    <w:p>
      <w:pPr>
        <w:ind w:firstLine="480"/>
      </w:pPr>
      <w:r>
        <w:rPr/>
        <w:t>(3)供应商以行贿手段谋取成交或者以其他弄虚作假方式响应的。</w:t>
      </w:r>
    </w:p>
    <w:p>
      <w:pPr>
        <w:ind w:firstLine="480"/>
      </w:pPr>
      <w:r>
        <w:rPr/>
        <w:t>(4)供应商对采购人、采购代理机构、谈判小组及其工作人员施加影响，有碍协商公平、公正的。</w:t>
      </w:r>
    </w:p>
    <w:p>
      <w:pPr>
        <w:ind w:firstLine="480"/>
      </w:pPr>
      <w:r>
        <w:rPr/>
        <w:t>(5)响应文件含有采购人不能接受的附加条件的。</w:t>
      </w:r>
    </w:p>
    <w:p>
      <w:pPr>
        <w:ind w:firstLine="480"/>
      </w:pPr>
      <w:r>
        <w:rPr/>
        <w:t>(6)法律、法规和谈判文件规定的其他无效情形。</w:t>
      </w:r>
    </w:p>
    <w:p>
      <w:pPr>
        <w:ind w:firstLine="480"/>
      </w:pPr>
    </w:p>
    <w:p>
      <w:r>
        <w:rPr/>
        <w:t xml:space="preserve"> </w:t>
      </w:r>
    </w:p>
    <w:p/>
    <w:p>
      <w:r>
        <w:rPr>
          <w:b/>
          <w:sz w:val="36"/>
        </w:rPr>
        <w:t>第五章 合同文本</w:t>
      </w:r>
    </w:p>
    <w:p>
      <w:pPr>
        <w:ind w:firstLine="480"/>
      </w:pPr>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r>
        <w:rPr>
          <w:sz w:val="21"/>
        </w:rPr>
        <w:t>甲</w:t>
      </w:r>
      <w:r>
        <w:rPr>
          <w:sz w:val="21"/>
        </w:rPr>
        <w:t xml:space="preserve"> </w:t>
      </w:r>
      <w:r>
        <w:rPr>
          <w:sz w:val="21"/>
        </w:rPr>
        <w:t>方：中山市福利彩票发行中心</w:t>
      </w:r>
      <w:r>
        <w:rPr>
          <w:sz w:val="21"/>
        </w:rPr>
        <w:t xml:space="preserve">         </w:t>
      </w:r>
    </w:p>
    <w:p>
      <w:r>
        <w:rPr>
          <w:sz w:val="21"/>
        </w:rPr>
        <w:t>电</w:t>
      </w:r>
      <w:r>
        <w:rPr>
          <w:sz w:val="21"/>
        </w:rPr>
        <w:t xml:space="preserve"> </w:t>
      </w:r>
      <w:r>
        <w:rPr>
          <w:sz w:val="21"/>
        </w:rPr>
        <w:t>话：</w:t>
      </w:r>
      <w:r>
        <w:rPr>
          <w:sz w:val="21"/>
        </w:rPr>
        <w:t xml:space="preserve">                 </w:t>
      </w:r>
    </w:p>
    <w:p>
      <w:r>
        <w:rPr>
          <w:sz w:val="21"/>
        </w:rPr>
        <w:t>传</w:t>
      </w:r>
      <w:r>
        <w:rPr>
          <w:sz w:val="21"/>
        </w:rPr>
        <w:t xml:space="preserve"> </w:t>
      </w:r>
      <w:r>
        <w:rPr>
          <w:sz w:val="21"/>
        </w:rPr>
        <w:t>真：</w:t>
      </w:r>
      <w:r>
        <w:rPr>
          <w:sz w:val="21"/>
        </w:rPr>
        <w:t xml:space="preserve">               </w:t>
      </w:r>
    </w:p>
    <w:p>
      <w:r>
        <w:rPr>
          <w:sz w:val="21"/>
        </w:rPr>
        <w:t>地</w:t>
      </w:r>
      <w:r>
        <w:rPr>
          <w:sz w:val="21"/>
        </w:rPr>
        <w:t xml:space="preserve"> </w:t>
      </w:r>
      <w:r>
        <w:rPr>
          <w:sz w:val="21"/>
        </w:rPr>
        <w:t>址：</w:t>
      </w:r>
      <w:r>
        <w:rPr>
          <w:sz w:val="21"/>
        </w:rPr>
        <w:t xml:space="preserve">         </w:t>
      </w:r>
    </w:p>
    <w:p/>
    <w:p>
      <w:r>
        <w:rPr>
          <w:sz w:val="21"/>
        </w:rPr>
        <w:t>乙</w:t>
      </w:r>
      <w:r>
        <w:rPr>
          <w:sz w:val="21"/>
        </w:rPr>
        <w:t xml:space="preserve"> </w:t>
      </w:r>
      <w:r>
        <w:rPr>
          <w:sz w:val="21"/>
        </w:rPr>
        <w:t>方：</w:t>
      </w:r>
      <w:r>
        <w:rPr>
          <w:sz w:val="21"/>
        </w:rPr>
        <w:t xml:space="preserve">   </w:t>
      </w:r>
    </w:p>
    <w:p>
      <w:r>
        <w:rPr>
          <w:sz w:val="21"/>
        </w:rPr>
        <w:t>电</w:t>
      </w:r>
      <w:r>
        <w:rPr>
          <w:sz w:val="21"/>
        </w:rPr>
        <w:t xml:space="preserve"> </w:t>
      </w:r>
      <w:r>
        <w:rPr>
          <w:sz w:val="21"/>
        </w:rPr>
        <w:t>话：</w:t>
      </w:r>
    </w:p>
    <w:p>
      <w:r>
        <w:rPr>
          <w:sz w:val="21"/>
        </w:rPr>
        <w:t>传</w:t>
      </w:r>
      <w:r>
        <w:rPr>
          <w:sz w:val="21"/>
        </w:rPr>
        <w:t xml:space="preserve"> </w:t>
      </w:r>
      <w:r>
        <w:rPr>
          <w:sz w:val="21"/>
        </w:rPr>
        <w:t>真：</w:t>
      </w:r>
    </w:p>
    <w:p>
      <w:r>
        <w:rPr>
          <w:sz w:val="21"/>
        </w:rPr>
        <w:t>地</w:t>
      </w:r>
      <w:r>
        <w:rPr>
          <w:sz w:val="21"/>
        </w:rPr>
        <w:t xml:space="preserve"> </w:t>
      </w:r>
      <w:r>
        <w:rPr>
          <w:sz w:val="21"/>
        </w:rPr>
        <w:t>址：</w:t>
      </w:r>
    </w:p>
    <w:p/>
    <w:p>
      <w:pPr>
        <w:ind w:firstLine="420"/>
      </w:pPr>
      <w:r>
        <w:rPr>
          <w:sz w:val="21"/>
        </w:rPr>
        <w:t>根据</w:t>
      </w:r>
      <w:r>
        <w:rPr>
          <w:sz w:val="21"/>
          <w:u w:val="single"/>
        </w:rPr>
        <w:t xml:space="preserve">  </w:t>
      </w:r>
      <w:r>
        <w:rPr>
          <w:sz w:val="21"/>
          <w:u w:val="single"/>
        </w:rPr>
        <w:t>中山市福利彩票发行中心</w:t>
      </w:r>
      <w:r>
        <w:rPr>
          <w:sz w:val="21"/>
          <w:u w:val="single"/>
        </w:rPr>
        <w:t>2022年市内公交车车体广告采购项目</w:t>
      </w:r>
      <w:r>
        <w:rPr>
          <w:sz w:val="21"/>
        </w:rPr>
        <w:t>的采购结果，按照《中华人民共和国民法典》的规定，</w:t>
      </w:r>
      <w:r>
        <w:rPr>
          <w:sz w:val="21"/>
        </w:rPr>
        <w:t>经双方协商，</w:t>
      </w:r>
      <w:r>
        <w:rPr>
          <w:sz w:val="21"/>
        </w:rPr>
        <w:t>本着平等互利和诚实信用的原则，</w:t>
      </w:r>
      <w:r>
        <w:rPr>
          <w:sz w:val="21"/>
        </w:rPr>
        <w:t>一致同意签订本合同如下。</w:t>
      </w:r>
    </w:p>
    <w:p>
      <w:r>
        <w:rPr>
          <w:b/>
          <w:sz w:val="22"/>
        </w:rPr>
        <w:t>第一条：</w:t>
      </w:r>
      <w:r>
        <w:rPr>
          <w:b/>
          <w:sz w:val="22"/>
        </w:rPr>
        <w:t>项目要求</w:t>
      </w:r>
    </w:p>
    <w:p>
      <w:pPr>
        <w:ind w:firstLine="440"/>
      </w:pPr>
      <w:r>
        <w:rPr>
          <w:sz w:val="22"/>
        </w:rPr>
        <w:t>1、制作材质标准：车身广告，采用高精度电脑喷绘，广告喷绘布保质十二个月。全车贴规格：2侧黑色玻璃窗可上画（2侧黑色玻璃面积加起来不超过6平方米），</w:t>
      </w:r>
      <w:r>
        <w:rPr>
          <w:sz w:val="22"/>
          <w:u w:val="single"/>
        </w:rPr>
        <w:t>不得出现第三方广告。</w:t>
      </w:r>
    </w:p>
    <w:p>
      <w:pPr>
        <w:ind w:firstLine="220"/>
      </w:pPr>
      <w:r>
        <w:rPr>
          <w:sz w:val="22"/>
        </w:rPr>
        <w:t>2、发布要求：</w:t>
      </w:r>
    </w:p>
    <w:p>
      <w:r>
        <w:rPr>
          <w:sz w:val="22"/>
        </w:rPr>
        <w:t>（</w:t>
      </w:r>
      <w:r>
        <w:rPr>
          <w:sz w:val="22"/>
        </w:rPr>
        <w:t>1）实施时间：由</w:t>
      </w:r>
      <w:r>
        <w:rPr>
          <w:sz w:val="22"/>
          <w:u w:val="single"/>
        </w:rPr>
        <w:t xml:space="preserve">  </w:t>
      </w:r>
      <w:r>
        <w:rPr>
          <w:sz w:val="22"/>
        </w:rPr>
        <w:t>年</w:t>
      </w:r>
      <w:r>
        <w:rPr>
          <w:sz w:val="22"/>
          <w:u w:val="single"/>
        </w:rPr>
        <w:t xml:space="preserve">   </w:t>
      </w:r>
      <w:r>
        <w:rPr>
          <w:sz w:val="22"/>
        </w:rPr>
        <w:t>月</w:t>
      </w:r>
      <w:r>
        <w:rPr>
          <w:sz w:val="22"/>
          <w:u w:val="single"/>
        </w:rPr>
        <w:t xml:space="preserve">     </w:t>
      </w:r>
      <w:r>
        <w:rPr>
          <w:sz w:val="22"/>
        </w:rPr>
        <w:t>日</w:t>
      </w:r>
      <w:r>
        <w:rPr>
          <w:sz w:val="22"/>
        </w:rPr>
        <w:t>至</w:t>
      </w:r>
      <w:r>
        <w:rPr>
          <w:sz w:val="22"/>
          <w:u w:val="single"/>
        </w:rPr>
        <w:t xml:space="preserve">    </w:t>
      </w:r>
      <w:r>
        <w:rPr>
          <w:sz w:val="22"/>
        </w:rPr>
        <w:t>年</w:t>
      </w:r>
      <w:r>
        <w:rPr>
          <w:sz w:val="22"/>
          <w:u w:val="single"/>
        </w:rPr>
        <w:t xml:space="preserve">     </w:t>
      </w:r>
      <w:r>
        <w:rPr>
          <w:sz w:val="22"/>
        </w:rPr>
        <w:t>月</w:t>
      </w:r>
      <w:r>
        <w:rPr>
          <w:sz w:val="22"/>
          <w:u w:val="single"/>
        </w:rPr>
        <w:t xml:space="preserve">    </w:t>
      </w:r>
      <w:r>
        <w:rPr>
          <w:sz w:val="22"/>
        </w:rPr>
        <w:t>日</w:t>
      </w:r>
    </w:p>
    <w:p>
      <w:r>
        <w:rPr>
          <w:sz w:val="22"/>
        </w:rPr>
        <w:t>（</w:t>
      </w:r>
      <w:r>
        <w:rPr>
          <w:sz w:val="22"/>
        </w:rPr>
        <w:t>2）发布明细：</w:t>
      </w:r>
    </w:p>
    <w:tbl>
      <w:tblPr>
        <w:tblW w:w="0" w:type="auto"/>
        <w:tblBorders>
          <w:top w:val="none" w:color="000000" w:sz="4"/>
          <w:left w:val="none" w:color="000000" w:sz="4"/>
          <w:bottom w:val="none" w:color="000000" w:sz="4"/>
          <w:right w:val="none" w:color="000000" w:sz="4"/>
          <w:insideH w:val="none"/>
          <w:insideV w:val="none"/>
        </w:tblBorders>
      </w:tblPr>
      <w:tblGrid>
        <w:gridCol w:w="941"/>
        <w:gridCol w:w="7365"/>
      </w:tblGrid>
      <w:tr>
        <w:tc>
          <w:tcPr>
            <w:tcW w:type="dxa" w:w="941"/>
            <w:tcBorders>
              <w:top w:val="single" w:color="000000" w:sz="4"/>
              <w:left w:val="single" w:color="000000" w:sz="4"/>
              <w:bottom w:val="single" w:color="000000" w:sz="4"/>
              <w:right w:val="single" w:color="000000" w:sz="4"/>
            </w:tcBorders>
            <w:vAlign w:val="top"/>
          </w:tcPr>
          <w:p>
            <w:pPr>
              <w:jc w:val="center"/>
            </w:pPr>
            <w:r>
              <w:rPr>
                <w:sz w:val="22"/>
              </w:rPr>
              <w:t xml:space="preserve"> 线路</w:t>
            </w:r>
          </w:p>
        </w:tc>
        <w:tc>
          <w:tcPr>
            <w:tcW w:type="dxa" w:w="7365"/>
            <w:tcBorders>
              <w:top w:val="single" w:color="000000" w:sz="4"/>
              <w:left w:val="none" w:color="000000" w:sz="4"/>
              <w:bottom w:val="single" w:color="000000" w:sz="4"/>
              <w:right w:val="single" w:color="000000" w:sz="4"/>
            </w:tcBorders>
            <w:vAlign w:val="top"/>
          </w:tcPr>
          <w:p>
            <w:r>
              <w:rPr>
                <w:sz w:val="22"/>
              </w:rPr>
              <w:t>025路（1台）、002路（1台）、004路（1台）、008路（1台）、010路（1台）、013路（1台）、016路（1台）、017路（1台）、018路（1台）、019路（1台）、021路（1台）、022路（1台）、024路（1台）、029路（1台）、032路（1台）、033路（1台）、035路（1台）、047路（1台）、048路（1台）、050路（1台）、060路（1台）、077路（1台）、078路（1台）、090路（1台）、098路（1台）、202路（1台）、205路（1台）、206路（1台）、209路（1台）、211路（1台）、213路（1台）、302路（1台）、K02路（1台）、K03路（1台）、K07路（1台）、K08路（1台）、K09路（1台）、K11路（1台）、K12路（1台）、K13路（1台）、K15路（1台）、K18路（1台）、K21路（1台）、K26路（1台）、B1路（1台）、B10路（1台）、B11路（1台）、B16路（1台）、B17路（1台）、B18路（1台）、B23路（1台）、B27路（1台），合计52台。</w:t>
            </w:r>
          </w:p>
        </w:tc>
      </w:tr>
    </w:tbl>
    <w:p>
      <w:r>
        <w:rPr>
          <w:sz w:val="22"/>
        </w:rPr>
        <w:t xml:space="preserve"> </w:t>
      </w:r>
    </w:p>
    <w:p>
      <w:r>
        <w:rPr>
          <w:b/>
          <w:sz w:val="28"/>
        </w:rPr>
        <w:t>第二条：付款方式</w:t>
      </w:r>
    </w:p>
    <w:p>
      <w:pPr>
        <w:ind w:firstLine="420"/>
      </w:pPr>
      <w:r>
        <w:rPr>
          <w:sz w:val="22"/>
        </w:rPr>
        <w:t>本合同所列的费用合计：（小写）￥【</w:t>
      </w:r>
      <w:r>
        <w:rPr>
          <w:sz w:val="22"/>
        </w:rPr>
        <w:t xml:space="preserve"> </w:t>
      </w:r>
      <w:r>
        <w:rPr>
          <w:sz w:val="22"/>
        </w:rPr>
        <w:t>】元，（大写人民币</w:t>
      </w:r>
      <w:r>
        <w:rPr>
          <w:sz w:val="22"/>
          <w:u w:val="single"/>
        </w:rPr>
        <w:t xml:space="preserve">         </w:t>
      </w:r>
      <w:r>
        <w:rPr>
          <w:sz w:val="22"/>
        </w:rPr>
        <w:t>整）</w:t>
      </w:r>
      <w:r>
        <w:rPr>
          <w:sz w:val="22"/>
        </w:rPr>
        <w:t>包括：</w:t>
      </w:r>
    </w:p>
    <w:p>
      <w:pPr>
        <w:ind w:firstLine="220"/>
      </w:pPr>
      <w:r>
        <w:rPr>
          <w:sz w:val="22"/>
        </w:rPr>
        <w:t xml:space="preserve">  </w:t>
      </w:r>
      <w:r>
        <w:rPr>
          <w:sz w:val="22"/>
        </w:rPr>
        <w:t>A、首次制作费安装费，税金，发布费，广告维护费等。</w:t>
      </w:r>
    </w:p>
    <w:p>
      <w:pPr>
        <w:ind w:firstLine="440"/>
      </w:pPr>
      <w:r>
        <w:rPr>
          <w:sz w:val="22"/>
        </w:rPr>
        <w:t>B、广告维护费用：乙方每日清洁广告车辆，保持车身完整、美观。如有意外损坏，乙方在七个工作日内必须补上。如超过七个工作日，乙方须相应延长甲方广告发布期。如发生重大事故，无法正常发布，乙方更换新车重新发布并相应延长中途所耽误的广告发布时间。</w:t>
      </w:r>
    </w:p>
    <w:p>
      <w:pPr>
        <w:ind w:firstLine="440"/>
      </w:pPr>
      <w:r>
        <w:rPr>
          <w:sz w:val="22"/>
        </w:rPr>
        <w:t>C、监测费用：广告发布之日起每满3个月提供一份广告监测照片，供甲方跟踪广告刊挂质量，下刊前提供监测照片。（每台车不少于两张照片，前后各45°角。照片上能清晰显示线路及车牌号，相片上必须附上一份能显示出日期的当地报纸。）</w:t>
      </w:r>
    </w:p>
    <w:p>
      <w:pPr>
        <w:ind w:firstLine="440"/>
      </w:pPr>
      <w:r>
        <w:rPr>
          <w:sz w:val="22"/>
        </w:rPr>
        <w:t>D、制作材质标准：车身广告，采用高精度电脑喷绘，广告喷绘布保质十二个月。</w:t>
      </w:r>
    </w:p>
    <w:p>
      <w:r>
        <w:rPr>
          <w:sz w:val="22"/>
        </w:rPr>
        <w:t xml:space="preserve"> </w:t>
      </w:r>
    </w:p>
    <w:p>
      <w:r>
        <w:rPr>
          <w:sz w:val="22"/>
        </w:rPr>
        <w:t xml:space="preserve">    </w:t>
      </w:r>
      <w:r>
        <w:rPr>
          <w:sz w:val="22"/>
        </w:rPr>
        <w:t>甲方通过银行转账汇款方式分三次向乙方付款。</w:t>
      </w:r>
    </w:p>
    <w:p>
      <w:pPr>
        <w:ind w:firstLine="420"/>
      </w:pPr>
      <w:r>
        <w:rPr>
          <w:sz w:val="22"/>
        </w:rPr>
        <w:t>乙方开户银行：</w:t>
      </w:r>
    </w:p>
    <w:p>
      <w:pPr>
        <w:ind w:firstLine="440"/>
      </w:pPr>
      <w:r>
        <w:rPr>
          <w:sz w:val="22"/>
        </w:rPr>
        <w:t>乙方开户帐号：</w:t>
      </w:r>
    </w:p>
    <w:p>
      <w:r>
        <w:rPr>
          <w:sz w:val="22"/>
        </w:rPr>
        <w:t xml:space="preserve">    </w:t>
      </w:r>
      <w:r>
        <w:rPr>
          <w:sz w:val="22"/>
        </w:rPr>
        <w:t>账户名：</w:t>
      </w:r>
    </w:p>
    <w:p>
      <w:pPr>
        <w:ind w:firstLine="440"/>
      </w:pPr>
      <w:r>
        <w:rPr>
          <w:sz w:val="22"/>
        </w:rPr>
        <w:t>第一次付款：乙方于</w:t>
      </w:r>
      <w:r>
        <w:rPr>
          <w:sz w:val="22"/>
          <w:u w:val="single"/>
        </w:rPr>
        <w:t xml:space="preserve">    </w:t>
      </w:r>
      <w:r>
        <w:rPr>
          <w:sz w:val="22"/>
        </w:rPr>
        <w:t>年</w:t>
      </w:r>
      <w:r>
        <w:rPr>
          <w:sz w:val="22"/>
          <w:u w:val="single"/>
        </w:rPr>
        <w:t xml:space="preserve">  </w:t>
      </w:r>
      <w:r>
        <w:rPr>
          <w:sz w:val="22"/>
        </w:rPr>
        <w:t>月</w:t>
      </w:r>
      <w:r>
        <w:rPr>
          <w:sz w:val="22"/>
          <w:u w:val="single"/>
        </w:rPr>
        <w:t xml:space="preserve">  </w:t>
      </w:r>
      <w:r>
        <w:rPr>
          <w:sz w:val="22"/>
        </w:rPr>
        <w:t>日前向甲方提供广告上刊监测报告及费用发票，甲方收到发票后</w:t>
      </w:r>
      <w:r>
        <w:rPr>
          <w:sz w:val="22"/>
        </w:rPr>
        <w:t>10个工作日内向乙方一次性支付广告费用40%，即人民币_____元整，小写￥_______元。</w:t>
      </w:r>
    </w:p>
    <w:p>
      <w:pPr>
        <w:ind w:firstLine="440"/>
      </w:pPr>
      <w:r>
        <w:rPr>
          <w:sz w:val="22"/>
        </w:rPr>
        <w:t>第二次付款：乙方于</w:t>
      </w:r>
      <w:r>
        <w:rPr>
          <w:sz w:val="22"/>
          <w:u w:val="single"/>
        </w:rPr>
        <w:t xml:space="preserve">    </w:t>
      </w:r>
      <w:r>
        <w:rPr>
          <w:sz w:val="22"/>
        </w:rPr>
        <w:t>年</w:t>
      </w:r>
      <w:r>
        <w:rPr>
          <w:sz w:val="22"/>
          <w:u w:val="single"/>
        </w:rPr>
        <w:t xml:space="preserve">  </w:t>
      </w:r>
      <w:r>
        <w:rPr>
          <w:sz w:val="22"/>
        </w:rPr>
        <w:t>月</w:t>
      </w:r>
      <w:r>
        <w:rPr>
          <w:sz w:val="22"/>
          <w:u w:val="single"/>
        </w:rPr>
        <w:t xml:space="preserve">  </w:t>
      </w:r>
      <w:r>
        <w:rPr>
          <w:sz w:val="22"/>
        </w:rPr>
        <w:t>日前向甲方提供广告上刊监测报告及费用发票，甲方收到发票后</w:t>
      </w:r>
      <w:r>
        <w:rPr>
          <w:sz w:val="22"/>
        </w:rPr>
        <w:t>10个工作日内向乙方一次性支付广告费用40%，即人民币_____元整，小写￥_______元。</w:t>
      </w:r>
    </w:p>
    <w:p>
      <w:pPr>
        <w:ind w:firstLine="440"/>
      </w:pPr>
      <w:r>
        <w:rPr>
          <w:sz w:val="22"/>
        </w:rPr>
        <w:t>第三次付款：乙方于</w:t>
      </w:r>
      <w:r>
        <w:rPr>
          <w:sz w:val="22"/>
          <w:u w:val="single"/>
        </w:rPr>
        <w:t xml:space="preserve">    </w:t>
      </w:r>
      <w:r>
        <w:rPr>
          <w:sz w:val="22"/>
        </w:rPr>
        <w:t>年</w:t>
      </w:r>
      <w:r>
        <w:rPr>
          <w:sz w:val="22"/>
          <w:u w:val="single"/>
        </w:rPr>
        <w:t xml:space="preserve">  </w:t>
      </w:r>
      <w:r>
        <w:rPr>
          <w:sz w:val="22"/>
        </w:rPr>
        <w:t>月</w:t>
      </w:r>
      <w:r>
        <w:rPr>
          <w:sz w:val="22"/>
          <w:u w:val="single"/>
        </w:rPr>
        <w:t xml:space="preserve">  </w:t>
      </w:r>
      <w:r>
        <w:rPr>
          <w:sz w:val="22"/>
        </w:rPr>
        <w:t>日前向甲方提供广告下刊监测报告及费用发票，甲方收到发票后</w:t>
      </w:r>
      <w:r>
        <w:rPr>
          <w:sz w:val="22"/>
        </w:rPr>
        <w:t>10个工作日内向乙方一次性支付广告费用20%，即人民币_____元整，小写￥_______元。</w:t>
      </w:r>
    </w:p>
    <w:p>
      <w:r>
        <w:rPr>
          <w:b/>
          <w:sz w:val="28"/>
        </w:rPr>
        <w:t>第三条：广告内容</w:t>
      </w:r>
    </w:p>
    <w:p>
      <w:pPr>
        <w:ind w:firstLine="440"/>
      </w:pPr>
      <w:r>
        <w:rPr>
          <w:sz w:val="22"/>
        </w:rPr>
        <w:t>广告采用甲方提供样稿，版权归甲方所有，未经甲方同意，乙方不得改变广告样稿内容。</w:t>
      </w:r>
    </w:p>
    <w:p>
      <w:pPr>
        <w:ind w:firstLine="440"/>
      </w:pPr>
      <w:r>
        <w:rPr>
          <w:sz w:val="22"/>
        </w:rPr>
        <w:t>乙方有权审查甲方的广告内容和表现形式。对不符合法律、法规的广告内容和表现形式，乙方有权要求甲方作出修改。</w:t>
      </w:r>
    </w:p>
    <w:p>
      <w:r>
        <w:rPr>
          <w:b/>
          <w:sz w:val="28"/>
        </w:rPr>
        <w:t>第四条：责任和权利</w:t>
      </w:r>
    </w:p>
    <w:p>
      <w:pPr>
        <w:ind w:firstLine="440"/>
      </w:pPr>
      <w:r>
        <w:rPr>
          <w:sz w:val="22"/>
        </w:rPr>
        <w:t>（</w:t>
      </w:r>
      <w:r>
        <w:rPr>
          <w:sz w:val="22"/>
        </w:rPr>
        <w:t>1）甲方的责任和权利：</w:t>
      </w:r>
    </w:p>
    <w:p>
      <w:pPr>
        <w:ind w:firstLine="440"/>
      </w:pPr>
      <w:r>
        <w:rPr>
          <w:sz w:val="22"/>
        </w:rPr>
        <w:t>A、甲方提供效果图、画面元素和小样要求，甲方负责提供广告画面所需的所有准确元素（包括准确的色调）套车效果图，乙方负责设计、喷画等工作，约1米宽车体三侧效果图分别按色调深、中、浅提供小样及局部1:1放大图给甲方选择，乙方将严格按照本合同的发布期限执行，不再顺延发布时间。广告采用甲方签名确认的样稿。未经甲方同意，乙方不得改动广告样稿。</w:t>
      </w:r>
    </w:p>
    <w:p>
      <w:pPr>
        <w:ind w:firstLine="440"/>
      </w:pPr>
      <w:r>
        <w:rPr>
          <w:sz w:val="22"/>
        </w:rPr>
        <w:t xml:space="preserve">B、乙方制作的车身广告画面规格和技术要求应符合中山市公交集团车体广告发布的相关规定。甲方签署本合同时，视为已同意并遵守中山市公交集团车体广告发布相关规定。                                       </w:t>
      </w:r>
    </w:p>
    <w:p>
      <w:pPr>
        <w:ind w:firstLine="440"/>
      </w:pPr>
      <w:r>
        <w:rPr>
          <w:sz w:val="22"/>
        </w:rPr>
        <w:t>C、因甲方原因或其它不可抗力导致广告延迟发布，发布时间按验收合格后的实际发布时间计算。</w:t>
      </w:r>
    </w:p>
    <w:p>
      <w:pPr>
        <w:ind w:firstLine="420"/>
      </w:pPr>
      <w:r>
        <w:rPr>
          <w:sz w:val="22"/>
        </w:rPr>
        <w:t>D、甲乙双方均不得将双方成交价泄露给第三方（如：竞争对手/媒体发布单位）。如因此发生媒体费用增加或造成发布终止，违约方负责。</w:t>
      </w:r>
    </w:p>
    <w:p>
      <w:pPr>
        <w:ind w:firstLine="420"/>
      </w:pPr>
      <w:r>
        <w:rPr>
          <w:sz w:val="22"/>
        </w:rPr>
        <w:t>E、甲方依合同要求对乙方提供的上刊照片（或到现场）进行验收，验收合格的，书面签字确认；不合格的，由乙方承担继续履行义务，直至合格为止。</w:t>
      </w:r>
    </w:p>
    <w:p>
      <w:r>
        <w:rPr>
          <w:sz w:val="22"/>
        </w:rPr>
        <w:t xml:space="preserve">   </w:t>
      </w:r>
      <w:r>
        <w:rPr>
          <w:sz w:val="22"/>
        </w:rPr>
        <w:t>（</w:t>
      </w:r>
      <w:r>
        <w:rPr>
          <w:sz w:val="22"/>
        </w:rPr>
        <w:t>2）乙方的责任和权利：</w:t>
      </w:r>
    </w:p>
    <w:p>
      <w:r>
        <w:rPr>
          <w:sz w:val="22"/>
        </w:rPr>
        <w:t xml:space="preserve">    </w:t>
      </w:r>
      <w:r>
        <w:rPr>
          <w:sz w:val="22"/>
        </w:rPr>
        <w:t>A、乙方应按合同约定时间完成广告发布，并向甲方提供全部车身实物照片供甲方验收。</w:t>
      </w:r>
    </w:p>
    <w:p>
      <w:r>
        <w:rPr>
          <w:sz w:val="22"/>
        </w:rPr>
        <w:t xml:space="preserve">    </w:t>
      </w:r>
      <w:r>
        <w:rPr>
          <w:sz w:val="22"/>
        </w:rPr>
        <w:t>B、甲方如须现场进行验收或广告发布期内抽验，乙方须无条件配合。</w:t>
      </w:r>
    </w:p>
    <w:p>
      <w:r>
        <w:rPr>
          <w:sz w:val="22"/>
        </w:rPr>
        <w:t xml:space="preserve">    </w:t>
      </w:r>
      <w:r>
        <w:rPr>
          <w:sz w:val="22"/>
        </w:rPr>
        <w:t>C、发布期内已发布的广告画面如遭损坏，乙方须在3个工作日内负责修复，并保证广告内容完整美观，同时需提供修复后的照片。</w:t>
      </w:r>
    </w:p>
    <w:p>
      <w:pPr>
        <w:ind w:firstLine="420"/>
      </w:pPr>
      <w:r>
        <w:rPr>
          <w:sz w:val="22"/>
        </w:rPr>
        <w:t>D、鉴于公交车营运属于公共事业管理范畴，因此，由于道路改造、公交线路调整、等非乙方所能控制的原因，导致刊挂广告车辆的运营线路改变，属正常现象，乙方需提前两周通知甲方，尽量协调在两周内调回车辆，或在调整后的线路上继续为甲方发布广告，甲方不得额外要求乙方进行补偿及赔偿。如遇公交集团车辆保修（维修）等不可抗力因素，乙方在7个工作日内在原线路或与原线路同等级别的线路安排车辆重新制作，制作完成后须在7个工作日内提供照片，发布期相应顺延。以上所产生的一切费用由乙方承担。</w:t>
      </w:r>
    </w:p>
    <w:p>
      <w:r>
        <w:rPr>
          <w:sz w:val="22"/>
        </w:rPr>
        <w:t xml:space="preserve">    </w:t>
      </w:r>
      <w:r>
        <w:rPr>
          <w:sz w:val="22"/>
        </w:rPr>
        <w:t>E、乙方只承担首次广告制作安装费用，如在发布期内要更换广告内容，制作费用由甲方承担，每台车将按</w:t>
      </w:r>
      <w:r>
        <w:rPr>
          <w:sz w:val="22"/>
          <w:u w:val="single"/>
        </w:rPr>
        <w:t xml:space="preserve">      </w:t>
      </w:r>
      <w:r>
        <w:rPr>
          <w:sz w:val="22"/>
        </w:rPr>
        <w:t>元</w:t>
      </w:r>
      <w:r>
        <w:rPr>
          <w:sz w:val="22"/>
        </w:rPr>
        <w:t>/次计收，制作费用总金额按实际上画车辆的总合来计算。</w:t>
      </w:r>
    </w:p>
    <w:p>
      <w:pPr>
        <w:ind w:firstLine="440"/>
      </w:pPr>
      <w:r>
        <w:rPr>
          <w:sz w:val="22"/>
        </w:rPr>
        <w:t>F、乙方未按本合同约定制作发布广告，或者违反本合同约定的，应向甲方支付合同金额5％的违约金，并向甲方退还剩余发布时间的广告合同金额。</w:t>
      </w:r>
    </w:p>
    <w:p>
      <w:r>
        <w:rPr>
          <w:sz w:val="22"/>
        </w:rPr>
        <w:t xml:space="preserve">   </w:t>
      </w:r>
      <w:r>
        <w:rPr>
          <w:sz w:val="22"/>
        </w:rPr>
        <w:t>（</w:t>
      </w:r>
      <w:r>
        <w:rPr>
          <w:sz w:val="22"/>
        </w:rPr>
        <w:t>3）在合同履行期内，如因自然灾害、战争、暴乱、政府干预或其他不可抗力因素令广告发布终止或部分终止，乙方须按比例退还甲方已付而未被发布的广告费。</w:t>
      </w:r>
    </w:p>
    <w:p>
      <w:r>
        <w:rPr>
          <w:sz w:val="22"/>
        </w:rPr>
        <w:t xml:space="preserve">   </w:t>
      </w:r>
      <w:r>
        <w:rPr>
          <w:sz w:val="22"/>
        </w:rPr>
        <w:t>（</w:t>
      </w:r>
      <w:r>
        <w:rPr>
          <w:sz w:val="22"/>
        </w:rPr>
        <w:t>4）甲乙双方的责任和权利，如有一方无法履行而造成另一方受损。双方应本着合情合理的方式协商解决，如涉及赔偿事项且双方协商未果的应在甲方所在地人民法院诉讼解决。</w:t>
      </w:r>
    </w:p>
    <w:p>
      <w:r>
        <w:rPr>
          <w:b/>
          <w:sz w:val="28"/>
        </w:rPr>
        <w:t>第五条：知识产权</w:t>
      </w:r>
    </w:p>
    <w:p>
      <w:r>
        <w:rPr>
          <w:sz w:val="22"/>
        </w:rPr>
        <w:t xml:space="preserve">    </w:t>
      </w:r>
      <w:r>
        <w:rPr>
          <w:sz w:val="22"/>
        </w:rPr>
        <w:t>A、乙方应保证，甲方在中华人民共和国使用该服务的任何一部分时，免受第三方提出的任何权利要求（包括但不限于第三方提出的侵犯其专利权、商标权或其他知识产权的起诉）。如发生此类纠纷，由乙方承担一切责任。</w:t>
      </w:r>
    </w:p>
    <w:p>
      <w:r>
        <w:rPr>
          <w:sz w:val="22"/>
        </w:rPr>
        <w:t xml:space="preserve">    </w:t>
      </w:r>
      <w:r>
        <w:rPr>
          <w:sz w:val="22"/>
        </w:rPr>
        <w:t>B、乙方为执行本合同而提供的技术资料的使用权归甲方所有。</w:t>
      </w:r>
    </w:p>
    <w:p>
      <w:r>
        <w:rPr>
          <w:b/>
          <w:sz w:val="28"/>
        </w:rPr>
        <w:t>第六条：违约责任</w:t>
      </w:r>
    </w:p>
    <w:p>
      <w:r>
        <w:rPr>
          <w:sz w:val="22"/>
        </w:rPr>
        <w:t xml:space="preserve">    </w:t>
      </w:r>
      <w:r>
        <w:rPr>
          <w:sz w:val="22"/>
        </w:rPr>
        <w:t>A、因乙方原因造成逾期验收或项目验收不合格无法交付使用的，乙方每日按合同总金额2‰向甲方偿付违约金。逾期超过15天，甲方有权终止合同。</w:t>
      </w:r>
    </w:p>
    <w:p>
      <w:r>
        <w:rPr>
          <w:sz w:val="22"/>
        </w:rPr>
        <w:t xml:space="preserve">    </w:t>
      </w:r>
      <w:r>
        <w:rPr>
          <w:sz w:val="22"/>
        </w:rPr>
        <w:t>B、甲方逾期付款，则每日按合同总金额2‰向乙方偿付违约金。</w:t>
      </w:r>
    </w:p>
    <w:p>
      <w:r>
        <w:rPr>
          <w:b/>
          <w:sz w:val="28"/>
        </w:rPr>
        <w:t>第七条：合同生效</w:t>
      </w:r>
    </w:p>
    <w:p>
      <w:r>
        <w:rPr>
          <w:sz w:val="22"/>
        </w:rPr>
        <w:t xml:space="preserve">    </w:t>
      </w:r>
      <w:r>
        <w:rPr>
          <w:sz w:val="22"/>
        </w:rPr>
        <w:t>本合同经双方授权代表签字盖章后生效，生效日以最后一个签字日为准</w:t>
      </w:r>
    </w:p>
    <w:p>
      <w:r>
        <w:rPr>
          <w:b/>
          <w:sz w:val="28"/>
        </w:rPr>
        <w:t>第八条：其它</w:t>
      </w:r>
    </w:p>
    <w:p>
      <w:pPr>
        <w:ind w:firstLine="440"/>
      </w:pPr>
      <w:r>
        <w:rPr>
          <w:sz w:val="22"/>
        </w:rPr>
        <w:t>A、本合同之所有附件均为合同的有效组成部分与本合同具有同样的法律效力。合同与附件之间内容应认为是互为补充和解释，但如有模棱两可或相互矛盾之处，以时间在后的文件为准。</w:t>
      </w:r>
    </w:p>
    <w:p>
      <w:pPr>
        <w:ind w:firstLine="440"/>
      </w:pPr>
      <w:r>
        <w:rPr>
          <w:sz w:val="22"/>
        </w:rPr>
        <w:t>B、在执行本合同的过程中，经买卖双方签署确认的所有文件（包括会议纪要、补充协议、往来信函等）即成为本合同的有效组成部分，与本合同具有相同的法律效力，其生效日期为双方签字盖章之日期。文件与合同及其附件之间内容应认为是互为补充和解释，但如有模棱两可或相互矛盾之处，以时间在后的文件为准。</w:t>
      </w:r>
    </w:p>
    <w:p>
      <w:r>
        <w:rPr>
          <w:sz w:val="22"/>
        </w:rPr>
        <w:t xml:space="preserve">    </w:t>
      </w:r>
      <w:r>
        <w:rPr>
          <w:sz w:val="22"/>
        </w:rPr>
        <w:t>C、除甲方事先书面同意外，乙方不得部分或全部转让其应履行的合同项下的义务。</w:t>
      </w:r>
    </w:p>
    <w:p>
      <w:pPr>
        <w:ind w:firstLine="330"/>
      </w:pPr>
      <w:r>
        <w:rPr>
          <w:sz w:val="22"/>
        </w:rPr>
        <w:t xml:space="preserve"> </w:t>
      </w:r>
      <w:r>
        <w:rPr>
          <w:sz w:val="22"/>
        </w:rPr>
        <w:t>D</w:t>
      </w:r>
      <w:r>
        <w:rPr>
          <w:sz w:val="21"/>
        </w:rPr>
        <w:t>、合同一式</w:t>
      </w:r>
      <w:r>
        <w:rPr>
          <w:sz w:val="22"/>
          <w:u w:val="single"/>
        </w:rPr>
        <w:t xml:space="preserve">  </w:t>
      </w:r>
      <w:r>
        <w:rPr>
          <w:sz w:val="21"/>
          <w:u w:val="single"/>
        </w:rPr>
        <w:t>肆</w:t>
      </w:r>
      <w:r>
        <w:rPr>
          <w:sz w:val="22"/>
          <w:u w:val="single"/>
        </w:rPr>
        <w:t xml:space="preserve"> </w:t>
      </w:r>
      <w:r>
        <w:rPr>
          <w:sz w:val="21"/>
        </w:rPr>
        <w:t>份，甲方执贰份，乙方执壹份，采购代理机构执壹份。</w:t>
      </w:r>
    </w:p>
    <w:p/>
    <w:p>
      <w:pPr>
        <w:ind w:firstLine="210"/>
      </w:pPr>
    </w:p>
    <w:p/>
    <w:p>
      <w:pPr>
        <w:jc w:val="both"/>
      </w:pPr>
    </w:p>
    <w:p/>
    <w:p>
      <w:pPr>
        <w:ind w:firstLine="210"/>
      </w:pPr>
      <w:r>
        <w:rPr>
          <w:sz w:val="21"/>
        </w:rPr>
        <w:t>甲方</w:t>
      </w:r>
      <w:r>
        <w:rPr>
          <w:sz w:val="21"/>
        </w:rPr>
        <w:t>(盖章)：                             乙方(盖章)：</w:t>
      </w:r>
    </w:p>
    <w:p>
      <w:pPr>
        <w:ind w:firstLine="210"/>
      </w:pPr>
      <w:r>
        <w:rPr>
          <w:sz w:val="21"/>
        </w:rPr>
        <w:t>甲方法定代表人</w:t>
      </w:r>
      <w:r>
        <w:rPr>
          <w:sz w:val="21"/>
        </w:rPr>
        <w:t>(签字)：                   乙方法定代表人(签字)：</w:t>
      </w:r>
    </w:p>
    <w:p>
      <w:pPr>
        <w:ind w:firstLine="210"/>
      </w:pPr>
      <w:r>
        <w:rPr>
          <w:sz w:val="21"/>
        </w:rPr>
        <w:t>甲方委托代理人</w:t>
      </w:r>
      <w:r>
        <w:rPr>
          <w:sz w:val="21"/>
        </w:rPr>
        <w:t>(签字)：                   乙方委托代理人(签字)：</w:t>
      </w:r>
    </w:p>
    <w:p>
      <w:pPr>
        <w:ind w:firstLine="210"/>
      </w:pPr>
      <w:r>
        <w:rPr>
          <w:sz w:val="21"/>
        </w:rPr>
        <w:t>签字日期：</w:t>
      </w:r>
      <w:r>
        <w:rPr>
          <w:sz w:val="21"/>
        </w:rPr>
        <w:t xml:space="preserve">                              </w:t>
      </w:r>
      <w:r>
        <w:rPr>
          <w:sz w:val="21"/>
        </w:rPr>
        <w:t>签字日期：</w:t>
      </w:r>
    </w:p>
    <w:p>
      <w:pPr>
        <w:ind w:firstLine="210"/>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ind w:firstLine="210"/>
      </w:pPr>
      <w:r>
        <w:rPr>
          <w:sz w:val="21"/>
        </w:rPr>
        <w:t>邮政编码：</w:t>
      </w:r>
      <w:r>
        <w:rPr>
          <w:sz w:val="21"/>
        </w:rPr>
        <w:t xml:space="preserve">                     </w:t>
      </w:r>
      <w:r>
        <w:rPr>
          <w:sz w:val="22"/>
        </w:rPr>
        <w:t xml:space="preserve"> </w:t>
      </w:r>
      <w:r>
        <w:rPr>
          <w:sz w:val="21"/>
        </w:rPr>
        <w:t xml:space="preserve">        </w:t>
      </w:r>
      <w:r>
        <w:rPr>
          <w:sz w:val="21"/>
        </w:rPr>
        <w:t>邮政编码：</w:t>
      </w:r>
    </w:p>
    <w:p>
      <w:pPr>
        <w:ind w:firstLine="210"/>
      </w:pPr>
      <w:r>
        <w:rPr>
          <w:sz w:val="21"/>
        </w:rPr>
        <w:t>电</w:t>
      </w:r>
      <w:r>
        <w:rPr>
          <w:sz w:val="21"/>
        </w:rPr>
        <w:t xml:space="preserve">   </w:t>
      </w:r>
      <w:r>
        <w:rPr>
          <w:sz w:val="21"/>
        </w:rPr>
        <w:t>话：</w:t>
      </w:r>
      <w:r>
        <w:rPr>
          <w:sz w:val="21"/>
        </w:rPr>
        <w:t xml:space="preserve">                    </w:t>
      </w:r>
      <w:r>
        <w:rPr>
          <w:sz w:val="22"/>
        </w:rPr>
        <w:t xml:space="preserve">  </w:t>
      </w:r>
      <w:r>
        <w:rPr>
          <w:sz w:val="21"/>
        </w:rPr>
        <w:t xml:space="preserve">        </w:t>
      </w:r>
      <w:r>
        <w:rPr>
          <w:sz w:val="21"/>
        </w:rPr>
        <w:t>电</w:t>
      </w:r>
      <w:r>
        <w:rPr>
          <w:sz w:val="21"/>
        </w:rPr>
        <w:t xml:space="preserve">   </w:t>
      </w:r>
      <w:r>
        <w:rPr>
          <w:sz w:val="21"/>
        </w:rPr>
        <w:t>话：</w:t>
      </w:r>
    </w:p>
    <w:p>
      <w:pPr>
        <w:ind w:firstLine="210"/>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r>
        <w:rPr>
          <w:sz w:val="22"/>
        </w:rPr>
        <w:t xml:space="preserve">                                       </w:t>
      </w:r>
      <w:r>
        <w:rPr>
          <w:sz w:val="21"/>
        </w:rPr>
        <w:t>开户行：</w:t>
      </w:r>
      <w:r>
        <w:rPr>
          <w:sz w:val="22"/>
        </w:rPr>
        <w:t xml:space="preserve">      </w:t>
      </w:r>
    </w:p>
    <w:p>
      <w:pPr>
        <w:ind w:firstLine="4620"/>
        <w:jc w:val="both"/>
      </w:pPr>
      <w:r>
        <w:rPr>
          <w:sz w:val="21"/>
        </w:rPr>
        <w:t>账</w:t>
      </w:r>
      <w:r>
        <w:rPr>
          <w:sz w:val="21"/>
        </w:rPr>
        <w:t xml:space="preserve"> </w:t>
      </w:r>
      <w:r>
        <w:rPr>
          <w:sz w:val="21"/>
        </w:rPr>
        <w:t>户：</w:t>
      </w:r>
      <w:r>
        <w:rPr>
          <w:sz w:val="22"/>
        </w:rPr>
        <w:t xml:space="preserve">  </w:t>
      </w:r>
    </w:p>
    <w:p>
      <w:pPr>
        <w:ind w:firstLine="422"/>
      </w:pPr>
    </w:p>
    <w:p>
      <w:pPr>
        <w:ind w:firstLine="210"/>
      </w:pPr>
    </w:p>
    <w:p>
      <w:r>
        <w:rPr>
          <w:sz w:val="21"/>
        </w:rPr>
        <w:t>签约时间：</w:t>
      </w:r>
      <w:r>
        <w:rPr>
          <w:sz w:val="21"/>
        </w:rPr>
        <w:t xml:space="preserve">  </w:t>
      </w:r>
      <w:r>
        <w:rPr>
          <w:sz w:val="22"/>
        </w:rPr>
        <w:t xml:space="preserve">    </w:t>
      </w:r>
      <w:r>
        <w:rPr>
          <w:sz w:val="21"/>
        </w:rPr>
        <w:t xml:space="preserve"> </w:t>
      </w:r>
      <w:r>
        <w:rPr>
          <w:sz w:val="21"/>
        </w:rPr>
        <w:t>年</w:t>
      </w:r>
      <w:r>
        <w:rPr>
          <w:sz w:val="22"/>
        </w:rPr>
        <w:t xml:space="preserve">    </w:t>
      </w:r>
      <w:r>
        <w:rPr>
          <w:sz w:val="21"/>
        </w:rPr>
        <w:t xml:space="preserve"> </w:t>
      </w:r>
      <w:r>
        <w:rPr>
          <w:sz w:val="21"/>
        </w:rPr>
        <w:t>月</w:t>
      </w:r>
      <w:r>
        <w:rPr>
          <w:sz w:val="22"/>
        </w:rPr>
        <w:t xml:space="preserve">    </w:t>
      </w:r>
      <w:r>
        <w:rPr>
          <w:sz w:val="21"/>
        </w:rPr>
        <w:t xml:space="preserve"> </w:t>
      </w:r>
      <w:r>
        <w:rPr>
          <w:sz w:val="21"/>
        </w:rPr>
        <w:t>日</w:t>
      </w:r>
    </w:p>
    <w:p/>
    <w:p>
      <w:pPr>
        <w:ind w:firstLine="480"/>
      </w:pPr>
    </w:p>
    <w:p>
      <w:r>
        <w:rPr/>
        <w:t xml:space="preserve"> </w:t>
      </w:r>
    </w:p>
    <w:p/>
    <w:p>
      <w:r>
        <w:rPr>
          <w:b/>
          <w:sz w:val="36"/>
        </w:rPr>
        <w:t>第六章 响应文件格式与要求</w:t>
      </w:r>
    </w:p>
    <w:p>
      <w:pPr>
        <w:ind w:firstLine="480"/>
      </w:pPr>
      <w:r>
        <w:rPr/>
        <w:t>供应商应提交证明其有资格参加响应和成交后有能力履行合同的相关文件，并作为其响应文件的一部分，所有文件必须真实可靠、不得伪造，否则将按相关规定予以处罚。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按照谈判文件要求，供应商应当提交的资格、资信证明文件。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w:t>
      </w:r>
    </w:p>
    <w:p>
      <w:pPr>
        <w:jc w:val="center"/>
      </w:pPr>
      <w:r>
        <w:rPr>
          <w:b/>
          <w:sz w:val="24"/>
        </w:rPr>
        <w:t>（正本/副本）</w:t>
      </w:r>
    </w:p>
    <w:p/>
    <w:p>
      <w:pPr>
        <w:jc w:val="center"/>
      </w:pPr>
      <w:r>
        <w:rPr>
          <w:b/>
          <w:sz w:val="24"/>
        </w:rPr>
        <w:t>采购计划编号：</w:t>
      </w:r>
      <w:r>
        <w:rPr>
          <w:b/>
          <w:sz w:val="24"/>
        </w:rPr>
        <w:t>442000-2022-02782</w:t>
      </w:r>
    </w:p>
    <w:p>
      <w:pPr>
        <w:jc w:val="center"/>
      </w:pPr>
      <w:r>
        <w:rPr>
          <w:b/>
          <w:sz w:val="24"/>
        </w:rPr>
        <w:t>采购项目编号：</w:t>
      </w:r>
      <w:r>
        <w:rPr>
          <w:b/>
          <w:sz w:val="24"/>
        </w:rPr>
        <w:t>ZSJD22ZC0045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pPr>
        <w:jc w:val="center"/>
      </w:pPr>
      <w:r>
        <w:rPr>
          <w:b/>
          <w:sz w:val="24"/>
        </w:rPr>
        <w:t>响应承诺函</w:t>
      </w:r>
    </w:p>
    <w:p>
      <w:pPr>
        <w:ind w:firstLine="480"/>
      </w:pPr>
      <w:r>
        <w:rPr/>
        <w:t>致：</w:t>
      </w:r>
      <w:r>
        <w:rPr>
          <w:u w:val="single"/>
        </w:rPr>
        <w:t>广东省建东工程监理有限公司中山分公司</w:t>
      </w:r>
    </w:p>
    <w:p>
      <w:pPr>
        <w:ind w:firstLine="480"/>
      </w:pPr>
      <w:r>
        <w:rPr/>
        <w:t>你方组织的</w:t>
      </w:r>
      <w:r>
        <w:rPr>
          <w:u w:val="single"/>
        </w:rPr>
        <w:t>中山市福利彩票发行中心2022年市内公交车车体广告采购项目(二次)</w:t>
      </w:r>
      <w:r>
        <w:rPr/>
        <w:t>项目的竞争性谈判[采购项目编号为：</w:t>
      </w:r>
      <w:r>
        <w:rPr>
          <w:u w:val="single"/>
        </w:rPr>
        <w:t>ZSJD22ZC0045</w:t>
      </w:r>
      <w:r>
        <w:rPr/>
        <w:t>]，我方愿参与谈判。</w:t>
      </w:r>
    </w:p>
    <w:p>
      <w:pPr>
        <w:ind w:firstLine="480"/>
      </w:pPr>
      <w:r>
        <w:rPr/>
        <w:t>我方确认收到贵方提供的</w:t>
      </w:r>
      <w:r>
        <w:rPr>
          <w:u w:val="single"/>
        </w:rPr>
        <w:t>中山市福利彩票发行中心2022年市内公交车车体广告采购项目(二次)</w:t>
      </w:r>
      <w:r>
        <w:rPr/>
        <w:t>项目的谈判文件的全部内容。</w:t>
      </w:r>
    </w:p>
    <w:p>
      <w:pPr>
        <w:ind w:firstLine="480"/>
      </w:pPr>
      <w:r>
        <w:rPr/>
        <w:t>我方在参与响应前已详细研究了谈判文件的所有内容，包括澄清、修改文件（如果有）和所有已提供的参考资料以及有关附件，我方完全明白并认为此谈判文件没有倾向性，也不存在排斥潜在供应商的内容，我方同意谈判文件的相关条款，放弃对谈判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我方已完全明白谈判文件的所有条款要求，并申明如下：</w:t>
      </w:r>
    </w:p>
    <w:p>
      <w:pPr>
        <w:ind w:firstLine="480"/>
      </w:pPr>
      <w:r>
        <w:rPr/>
        <w:t>（一）按谈判文件提供的全部货物（工程、服务）与相关服务的谈判总价详见《首轮报价表》。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（五）我方如果成交，将保证履行谈判文件及其澄清、修改文件（如果有）中的全部责任和义务，按质、按量、按期完成《采购需求》及《合同书》中的全部任务。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（七）我方谈判报价已包含应向知识产权所有权人支付的所有相关税费，并保证采购人在中国使用我方提供的货物时，如有第三方提出侵犯其知识产权主张的，责任由我方承担。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w:t>
      </w:r>
    </w:p>
    <w:p>
      <w:pPr>
        <w:ind w:firstLine="480"/>
      </w:pPr>
      <w:r>
        <w:rPr/>
        <w:t>（九）我方与其他供应商不存在单位负责人为同一人或者存在直接控股、管理关系。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以上内容如有虚假或与事实不符的，谈判小组可将我方做无效响应处理，我方愿意承担相应的法律责任。</w:t>
      </w:r>
    </w:p>
    <w:p>
      <w:pPr>
        <w:ind w:firstLine="480"/>
      </w:pPr>
      <w:r>
        <w:rPr/>
        <w:t>（十三）我方对在本函及响应文件中所作的所有承诺承担法律责任。</w:t>
      </w:r>
    </w:p>
    <w:p>
      <w:pPr>
        <w:ind w:firstLine="480"/>
      </w:pPr>
      <w:r>
        <w:rPr/>
        <w:t>（十四）所有与本谈判有关的函件请发往下列地址：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供应商法定代表人（或法定代表人授权代表）签字或盖章：__________________</w:t>
      </w:r>
    </w:p>
    <w:p>
      <w:pPr>
        <w:jc w:val="right"/>
      </w:pPr>
      <w:r>
        <w:rPr/>
        <w:t>供应商名称（盖章）：__________________</w:t>
      </w:r>
    </w:p>
    <w:p>
      <w:pPr>
        <w:jc w:val="right"/>
      </w:pPr>
      <w:r>
        <w:rPr/>
        <w:t>日期： 年 月 日</w:t>
      </w:r>
    </w:p>
    <w:p>
      <w:pPr>
        <w:ind w:firstLine="480"/>
      </w:pPr>
    </w:p>
    <w:p>
      <w:r>
        <w:rPr/>
        <w:t xml:space="preserve"> </w:t>
      </w:r>
    </w:p>
    <w:p/>
    <w:p>
      <w:r>
        <w:rPr>
          <w:b/>
          <w:sz w:val="28"/>
        </w:rPr>
        <w:t>格式二：</w:t>
      </w:r>
    </w:p>
    <w:p>
      <w:pPr>
        <w:jc w:val="center"/>
      </w:pPr>
      <w:r>
        <w:rPr>
          <w:b/>
          <w:sz w:val="24"/>
        </w:rPr>
        <w:t>首轮报价表</w:t>
      </w:r>
    </w:p>
    <w:p>
      <w:pPr>
        <w:ind w:firstLine="480"/>
      </w:pPr>
      <w:r>
        <w:rPr/>
        <w:t>注: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供应商名称（盖章）：__________________</w:t>
      </w:r>
    </w:p>
    <w:p>
      <w:pPr>
        <w:jc w:val="right"/>
      </w:pPr>
      <w:r>
        <w:rPr/>
        <w:t>日期： 年 月 日</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w:t>
      </w:r>
    </w:p>
    <w:p>
      <w:pPr>
        <w:ind w:firstLine="480"/>
      </w:pPr>
    </w:p>
    <w:p>
      <w:pPr>
        <w:ind w:firstLine="480"/>
      </w:pPr>
    </w:p>
    <w:p>
      <w:pPr>
        <w:jc w:val="right"/>
      </w:pPr>
      <w:r>
        <w:rPr/>
        <w:t>供应商名称（盖章）：__________________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中山市福利彩票发行中心2022年市内公交车车体广告采购项目(二次)</w:t>
      </w:r>
      <w:r>
        <w:rPr/>
        <w:t>项目采购[采购项目编号为</w:t>
      </w:r>
      <w:r>
        <w:rPr/>
        <w:t>ZSJD22ZC0045</w:t>
      </w:r>
      <w:r>
        <w:rPr/>
        <w:t>]的响应和合同执行，以我方的名义处理一切与之有关的事宜。</w:t>
      </w:r>
    </w:p>
    <w:p>
      <w:pPr>
        <w:ind w:firstLine="480"/>
      </w:pPr>
      <w:r>
        <w:rPr/>
        <w:t>本授权书于________年________月________日签字生效，特此声明。</w:t>
      </w: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被授权人（签字或盖章）：__________________</w:t>
      </w:r>
    </w:p>
    <w:p>
      <w:pPr>
        <w:jc w:val="right"/>
      </w:pPr>
      <w:r>
        <w:rPr/>
        <w:t>职务：__________________</w:t>
      </w:r>
    </w:p>
    <w:p>
      <w:pPr>
        <w:jc w:val="right"/>
      </w:pPr>
      <w:r>
        <w:rPr/>
        <w:t>日期：____年____月____日</w:t>
      </w:r>
    </w:p>
    <w:p>
      <w:pPr>
        <w:ind w:firstLine="480"/>
      </w:pPr>
    </w:p>
    <w:p>
      <w:r>
        <w:rPr/>
        <w:t xml:space="preserve"> </w:t>
      </w:r>
    </w:p>
    <w:p/>
    <w:p>
      <w:r>
        <w:rPr>
          <w:b/>
          <w:sz w:val="28"/>
        </w:rPr>
        <w:t>格式七：</w:t>
      </w:r>
    </w:p>
    <w:p>
      <w:pPr>
        <w:jc w:val="center"/>
      </w:pPr>
      <w:r>
        <w:rPr>
          <w:b/>
          <w:sz w:val="24"/>
        </w:rPr>
        <w:t>响应保证金</w:t>
      </w:r>
    </w:p>
    <w:p>
      <w:pPr>
        <w:ind w:firstLine="480"/>
      </w:pPr>
      <w:r>
        <w:rPr/>
        <w:t>谈判文件要求递交响应保证金的，供应商应在此提供保证金的凭证的复印件。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中小企业声明函（所响应产品制造商为中小企业时提交本函，所属行业应符合谈判文件中明确的本项目所属行业）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中小企业声明函（承建本项目工程为中小企业或者承接本项目服务为中小企业时提交本函，所属行业应符合谈判文件中明确的本项目所属行业）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日期： 年 月 日</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作为联合体成员，若成交，联合体各方共同与签订政府采购合同。</w:t>
      </w:r>
    </w:p>
    <w:p>
      <w:pPr>
        <w:ind w:firstLine="480"/>
      </w:pPr>
      <w:r>
        <w:rPr/>
        <w:t>二、联合体内部有关事项约定如下：</w:t>
      </w:r>
    </w:p>
    <w:p>
      <w:pPr>
        <w:ind w:firstLine="480"/>
      </w:pPr>
      <w:r>
        <w:rPr/>
        <w:t>1.</w:t>
      </w:r>
      <w:r>
        <w:rPr>
          <w:u w:val="single"/>
        </w:rPr>
        <w:t>（甲公司全称）</w:t>
      </w:r>
      <w:r>
        <w:rPr/>
        <w:t>作为联合体的牵头单位，代表联合体双方负责谈判和合同实施阶段的主办、协调工作。</w:t>
      </w:r>
    </w:p>
    <w:p>
      <w:pPr>
        <w:ind w:firstLine="480"/>
      </w:pPr>
      <w:r>
        <w:rPr/>
        <w:t>2.联合体将严格按照文件的各项要求，递交谈判文件，切实执行一切合同文件，共同承担合同规定的一切义务和责任，同时按照内部职责的划分，承担自身所负的责任和风险，在法律在承担连带责任。</w:t>
      </w:r>
    </w:p>
    <w:p>
      <w:pPr>
        <w:ind w:firstLine="480"/>
      </w:pPr>
      <w:r>
        <w:rPr/>
        <w:t>3.如果本联合体成交，</w:t>
      </w:r>
      <w:r>
        <w:rPr>
          <w:u w:val="single"/>
        </w:rPr>
        <w:t>（甲公司全称）</w:t>
      </w:r>
      <w:r>
        <w:rPr/>
        <w:t>负责本项目___________部分，</w:t>
      </w:r>
      <w:r>
        <w:rPr>
          <w:u w:val="single"/>
        </w:rPr>
        <w:t>（乙公司全称）</w:t>
      </w:r>
      <w:r>
        <w:rPr/>
        <w:t>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w:t>
      </w:r>
      <w:r>
        <w:rPr>
          <w:u w:val="single"/>
        </w:rPr>
        <w:t>（公司全称）</w:t>
      </w:r>
      <w:r>
        <w:rPr/>
        <w:t>为</w:t>
      </w:r>
      <w:r>
        <w:rPr>
          <w:u w:val="single"/>
        </w:rPr>
        <w:t>（请填写：小型、微型）</w:t>
      </w:r>
      <w:r>
        <w:rPr/>
        <w:t>企业，将承担合同总金额的_____%工作内容（联合体成员中有小型、微型企业时适用）。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六、本协议书正本一式_____份，随谈判文件装订_____份，送采购人_____份，联合体成员各一份；副本一式_____份，联合体成员各执_____份。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根据上述业绩情况，按谈判文件要求附销售或服务合同复印件。</w:t>
      </w:r>
    </w:p>
    <w:p>
      <w:pPr>
        <w:ind w:firstLine="480"/>
      </w:pPr>
    </w:p>
    <w:p>
      <w:r>
        <w:rPr/>
        <w:t xml:space="preserve"> </w:t>
      </w:r>
    </w:p>
    <w:p/>
    <w:p>
      <w:r>
        <w:rPr>
          <w:b/>
          <w:sz w:val="28"/>
        </w:rPr>
        <w:t>格式十五：</w:t>
      </w:r>
    </w:p>
    <w:p>
      <w:pPr>
        <w:jc w:val="center"/>
      </w:pPr>
      <w:r>
        <w:rPr>
          <w:b/>
          <w:sz w:val="24"/>
        </w:rPr>
        <w:t>技术参数响应表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谈判文件规定的技术和服务要求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谈判文件规定的技术和服务要求”项下填写的内容应与谈判文件中采购需求的“技术要求”的内容保持一致。供应商应当如实填写上表“响应文件响应的具体内容”处内容，对谈判文件提出的要求和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ind w:firstLine="480"/>
      </w:pPr>
      <w:r>
        <w:rPr/>
        <w:t>2.参数性质栏目按谈判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谈判文件规定的商务条件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1.“谈判文件规定的商务条件”项下填写的内容应与谈判文件中采购需求的“商务要求”的内容保持一致。</w:t>
      </w:r>
    </w:p>
    <w:p>
      <w:pPr>
        <w:ind w:firstLine="480"/>
      </w:pPr>
      <w:r>
        <w:rPr/>
        <w:t>2.</w:t>
        <w:tab/>
        <w:tab/>
        <w:t xml:space="preserve"> 供应商应当如实填写上表“响应文件响应的具体内容”处内容，对谈判文件规定的商务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ind w:firstLine="480"/>
      </w:pPr>
      <w:r>
        <w:rPr/>
        <w:t>3.</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jc w:val="center"/>
      </w:pPr>
      <w:r>
        <w:rPr>
          <w:b/>
          <w:sz w:val="24"/>
        </w:rPr>
        <w:t>各类证明材料</w:t>
      </w:r>
    </w:p>
    <w:p>
      <w:pPr>
        <w:ind w:firstLine="480"/>
      </w:pPr>
      <w:r>
        <w:rPr/>
        <w:t>1.谈判文件要求提供的其他资料。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代理服务费支付承诺书</w:t>
      </w:r>
    </w:p>
    <w:p>
      <w:pPr>
        <w:ind w:firstLine="480"/>
      </w:pPr>
      <w:r>
        <w:rPr/>
        <w:t>致：</w:t>
      </w:r>
      <w:r>
        <w:rPr/>
        <w:t>广东省建东工程监理有限公司中山分公司</w:t>
      </w:r>
    </w:p>
    <w:p>
      <w:pPr>
        <w:ind w:firstLine="480"/>
      </w:pPr>
      <w:r>
        <w:rPr/>
        <w:t>1、完全响应谈判文件中要求的条款，若提供虚假资料将作为无效响应处理，并接受相关部门的处罚。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谈判、评审、确定成交供应商，以及提供采购前期咨询、协调合同的签订等服务，按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中山市福利彩票发行中心2022年市内公交车车体广告采购项目(二次)</w:t>
      </w:r>
      <w:r>
        <w:rPr/>
        <w:t>项目（采购项目编号：</w:t>
      </w:r>
      <w:r>
        <w:rPr/>
        <w:t>ZSJD22ZC0045</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jc w:val="right"/>
      </w:pPr>
      <w:r>
        <w:rPr/>
        <w:t>询问人（公章）：_____________________</w:t>
      </w:r>
    </w:p>
    <w:p>
      <w:pPr>
        <w:jc w:val="right"/>
      </w:pPr>
      <w:r>
        <w:rPr/>
        <w:t>法定代表人或授权代表（签字或盖章）：_____________________</w:t>
      </w:r>
    </w:p>
    <w:p>
      <w:pPr>
        <w:jc w:val="right"/>
      </w:pPr>
      <w:r>
        <w:rPr/>
        <w:t>地址/邮编：_____________________</w:t>
      </w:r>
    </w:p>
    <w:p>
      <w:pPr>
        <w:jc w:val="right"/>
      </w:pPr>
      <w:r>
        <w:rPr/>
        <w:t>电话/传真：_____________________</w:t>
      </w:r>
    </w:p>
    <w:p>
      <w:pPr>
        <w:jc w:val="right"/>
      </w:pPr>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谈判文件获取日期：_____________________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请求：__________________________________________</w:t>
      </w:r>
    </w:p>
    <w:p>
      <w:pPr>
        <w:jc w:val="right"/>
      </w:pPr>
      <w:r>
        <w:rPr/>
        <w:t>签字(签章)： 公章：</w:t>
      </w:r>
    </w:p>
    <w:p>
      <w:pPr>
        <w:jc w:val="right"/>
      </w:pPr>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谈判文件公告: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w:t>
      </w:r>
    </w:p>
    <w:p>
      <w:pPr>
        <w:ind w:firstLine="480"/>
      </w:pPr>
      <w:r>
        <w:rPr/>
        <w:t>采购人/代理机构于____年____月____日,就质疑事项作出了答复/没有在法定期限内作出答复。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 ________公章________</w:t>
      </w:r>
    </w:p>
    <w:p>
      <w:pPr>
        <w:jc w:val="right"/>
      </w:pPr>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pPr>
        <w:jc w:val="right"/>
      </w:pPr>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r>
        <w:rPr>
          <w:b/>
          <w:sz w:val="28"/>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r>
        <w:rPr>
          <w:b/>
          <w:sz w:val="28"/>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r>
        <w:rPr>
          <w:b/>
          <w:sz w:val="28"/>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r>
        <w:rPr>
          <w:b/>
          <w:sz w:val="28"/>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r>
        <w:rPr>
          <w:b/>
          <w:sz w:val="28"/>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r>
        <w:rPr>
          <w:b/>
          <w:sz w:val="28"/>
        </w:rPr>
        <w:t>六、争议的解决</w:t>
      </w:r>
    </w:p>
    <w:p>
      <w:pPr>
        <w:ind w:firstLine="480"/>
      </w:pPr>
      <w:r>
        <w:rPr/>
        <w:t>因本保函发生的纠纷，由你我双方协商解决，协商不成的，通过诉讼程序解决，诉讼管辖地法院为___________法院。</w:t>
      </w:r>
    </w:p>
    <w:p>
      <w:r>
        <w:rPr>
          <w:b/>
          <w:sz w:val="28"/>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联系人：____________________联系电话：____________________</w:t>
      </w:r>
    </w:p>
    <w:p>
      <w:pPr>
        <w:jc w:val="right"/>
      </w:pPr>
      <w:r>
        <w:rPr/>
        <w:t>___年___月___日</w:t>
      </w:r>
    </w:p>
    <w:p>
      <w:pPr>
        <w:rPr>
          <w:rFonts w:hint="eastAsia"/>
          <w:lang w:val="en-US" w:eastAsia="zh-Hans"/>
        </w:rPr>
      </w:pPr>
      <w:r>
        <w:rPr/>
        <w:t>项目</w:t>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