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442000-2022-03495</w:t>
      </w:r>
    </w:p>
    <w:p>
      <w:pPr>
        <w:jc w:val="center"/>
      </w:pPr>
      <w:r>
        <w:rPr>
          <w:b/>
          <w:sz w:val="24"/>
        </w:rPr>
        <w:t>采购项目编号：</w:t>
      </w:r>
      <w:r>
        <w:rPr>
          <w:b/>
          <w:sz w:val="24"/>
        </w:rPr>
        <w:t>ZSJD22ZC0058</w:t>
      </w:r>
    </w:p>
    <w:p>
      <w:pPr>
        <w:jc w:val="center"/>
      </w:pPr>
      <w:r>
        <w:rPr>
          <w:b/>
          <w:sz w:val="24"/>
        </w:rPr>
        <w:t>项目名称：</w:t>
      </w:r>
      <w:r>
        <w:rPr>
          <w:b/>
          <w:sz w:val="24"/>
        </w:rPr>
        <w:t>中山市建斌职业技术学校2022学年两校区两个学期教材采购(二次)</w:t>
      </w:r>
    </w:p>
    <w:p>
      <w:pPr>
        <w:jc w:val="center"/>
      </w:pPr>
      <w:r>
        <w:rPr>
          <w:b/>
          <w:sz w:val="24"/>
        </w:rPr>
        <w:t>采购人：</w:t>
      </w:r>
      <w:r>
        <w:rPr>
          <w:b/>
          <w:sz w:val="24"/>
        </w:rPr>
        <w:t>中山市建斌职业技术学校</w:t>
      </w:r>
    </w:p>
    <w:p>
      <w:pPr>
        <w:jc w:val="center"/>
      </w:pPr>
      <w:r>
        <w:rPr>
          <w:b/>
          <w:sz w:val="24"/>
        </w:rPr>
        <w:t>采购代理机构：</w:t>
      </w:r>
      <w:r>
        <w:rPr>
          <w:b/>
          <w:sz w:val="24"/>
        </w:rPr>
        <w:t>广东省建东工程监理有限公司中山分公司</w:t>
      </w:r>
    </w:p>
    <w:p>
      <w:pPr>
        <w:ind w:firstLine="480"/>
      </w:pPr>
    </w:p>
    <w:p>
      <w:r>
        <w:rPr/>
        <w:t xml:space="preserve"> </w:t>
      </w:r>
    </w:p>
    <w:p/>
    <w:p>
      <w:pPr>
        <w:jc w:val="center"/>
      </w:pPr>
      <w:r>
        <w:rPr>
          <w:b/>
          <w:sz w:val="36"/>
        </w:rPr>
        <w:t>第一章 磋商邀请</w:t>
      </w:r>
    </w:p>
    <w:p>
      <w:pPr>
        <w:ind w:firstLine="480"/>
      </w:pPr>
      <w:r>
        <w:rPr/>
        <w:t>广东省建东工程监理有限公司中山分公司</w:t>
      </w:r>
      <w:r>
        <w:rPr/>
        <w:t>受</w:t>
      </w:r>
      <w:r>
        <w:rPr/>
        <w:t>中山市建斌职业技术学校</w:t>
      </w:r>
      <w:r>
        <w:rPr/>
        <w:t>的委托，采用</w:t>
      </w:r>
      <w:r>
        <w:rPr/>
        <w:t>竞争性磋商</w:t>
      </w:r>
      <w:r>
        <w:rPr/>
        <w:t>方式组织采购</w:t>
      </w:r>
      <w:r>
        <w:rPr/>
        <w:t>中山市建斌职业技术学校2022学年两校区两个学期教材采购(二次)</w:t>
      </w:r>
      <w:r>
        <w:rPr/>
        <w:t>。欢迎符合资格条件的供应商参加。</w:t>
      </w:r>
    </w:p>
    <w:p>
      <w:r>
        <w:rPr>
          <w:b/>
          <w:sz w:val="28"/>
        </w:rPr>
        <w:t>一.项目概述</w:t>
      </w:r>
    </w:p>
    <w:p>
      <w:r>
        <w:rPr>
          <w:b/>
          <w:sz w:val="24"/>
        </w:rPr>
        <w:t>1.名称与编号</w:t>
      </w:r>
    </w:p>
    <w:p>
      <w:pPr>
        <w:ind w:firstLine="480"/>
      </w:pPr>
      <w:r>
        <w:rPr/>
        <w:t>采购项目名称：</w:t>
      </w:r>
      <w:r>
        <w:rPr/>
        <w:t>中山市建斌职业技术学校2022学年两校区两个学期教材采购(二次)</w:t>
      </w:r>
    </w:p>
    <w:p>
      <w:pPr>
        <w:ind w:firstLine="480"/>
      </w:pPr>
      <w:r>
        <w:rPr/>
        <w:t>采购计划编号：</w:t>
      </w:r>
      <w:r>
        <w:rPr/>
        <w:t>442000-2022-03495</w:t>
      </w:r>
    </w:p>
    <w:p>
      <w:pPr>
        <w:ind w:firstLine="480"/>
      </w:pPr>
      <w:r>
        <w:rPr/>
        <w:t>采购项目编号：</w:t>
      </w:r>
      <w:r>
        <w:rPr/>
        <w:t>ZSJD22ZC0058</w:t>
      </w:r>
    </w:p>
    <w:p>
      <w:pPr>
        <w:ind w:firstLine="480"/>
      </w:pPr>
      <w:r>
        <w:rPr/>
        <w:t>采购方式：</w:t>
      </w:r>
      <w:r>
        <w:rPr/>
        <w:t>竞争性磋商</w:t>
      </w:r>
    </w:p>
    <w:p>
      <w:pPr>
        <w:ind w:firstLine="480"/>
      </w:pPr>
      <w:r>
        <w:rPr/>
        <w:t>预算金额：</w:t>
      </w:r>
      <w:r>
        <w:rPr/>
        <w:t>1,650,000.00</w:t>
      </w:r>
      <w:r>
        <w:rPr/>
        <w:t>元</w:t>
      </w:r>
    </w:p>
    <w:p>
      <w:r>
        <w:rPr>
          <w:b/>
          <w:sz w:val="24"/>
        </w:rPr>
        <w:t>2.项目内容及需求情况（采购项目技术规格、参数及要求）</w:t>
      </w:r>
    </w:p>
    <w:p>
      <w:pPr>
        <w:ind w:firstLine="480"/>
      </w:pPr>
    </w:p>
    <w:p/>
    <w:p>
      <w:r>
        <w:rPr/>
        <w:t>采购包1(中山市建斌职业技术学校2022学年两校区两个学期教材采购):</w:t>
      </w:r>
    </w:p>
    <w:p>
      <w:r>
        <w:rPr/>
        <w:t>采购包预算金额：1,650,000.00元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其他货物</w:t>
            </w:r>
          </w:p>
        </w:tc>
        <w:tc>
          <w:tcPr>
            <w:tcW w:type="dxa" w:w="2052"/>
          </w:tcPr>
          <w:p>
            <w:r>
              <w:rPr/>
              <w:t>教材</w:t>
            </w:r>
          </w:p>
        </w:tc>
        <w:tc>
          <w:tcPr>
            <w:tcW w:type="dxa" w:w="977"/>
          </w:tcPr>
          <w:p>
            <w:r>
              <w:rPr/>
              <w:t>1.0000(项)</w:t>
            </w:r>
          </w:p>
        </w:tc>
        <w:tc>
          <w:tcPr>
            <w:tcW w:type="dxa" w:w="977"/>
          </w:tcPr>
          <w:p>
            <w:r>
              <w:rPr/>
              <w:t>详见第二章</w:t>
            </w:r>
          </w:p>
        </w:tc>
        <w:tc>
          <w:tcPr>
            <w:tcW w:type="dxa" w:w="977"/>
          </w:tcPr>
          <w:p>
            <w:r>
              <w:rPr/>
              <w:t>1,650,000.00</w:t>
            </w:r>
          </w:p>
        </w:tc>
        <w:tc>
          <w:tcPr>
            <w:tcW w:type="dxa" w:w="977"/>
          </w:tcPr>
          <w:p>
            <w:r>
              <w:rPr/>
              <w:t>否</w:t>
            </w:r>
          </w:p>
        </w:tc>
      </w:tr>
    </w:tbl>
    <w:p/>
    <w:p>
      <w:r>
        <w:rPr/>
        <w:t>本采购包不接受联合体响应</w:t>
      </w:r>
    </w:p>
    <w:p/>
    <w:p>
      <w:r>
        <w:rPr/>
        <w:t>合同履行期限：2022学年教材分秋季和春季两次采购、交货。秋季教材要求在2022年8月20日前送到学校，到书率100%。春季教材要求在2023年1月10日前送到学校，到书率100%。</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3）具有良好的商业信誉和健全的财务会计制度：供应商必须具有良好的商业信誉和健全的财务会计制度（提供2020年度财务状况报告或2021年财务状况报告或基本开户行出具的资信证明）。</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采购包1（中山市建斌职业技术学校2022学年两校区两个学期教材采购）：</w:t>
      </w:r>
      <w:r>
        <w:rPr/>
        <w:t>采购包整体专门面向中小企业</w:t>
      </w:r>
    </w:p>
    <w:p/>
    <w:p>
      <w:r>
        <w:rPr>
          <w:b/>
          <w:sz w:val="24"/>
        </w:rPr>
        <w:t>3.本项目特定的资格要求：</w:t>
      </w:r>
    </w:p>
    <w:p>
      <w:pPr>
        <w:ind w:firstLine="480"/>
      </w:pPr>
    </w:p>
    <w:p/>
    <w:p>
      <w:r>
        <w:rPr/>
        <w:t>采购包1（中山市建斌职业技术学校2022学年两校区两个学期教材采购）：</w:t>
      </w:r>
    </w:p>
    <w:p/>
    <w:p>
      <w:r>
        <w:rPr/>
        <w:t>1)供应商具有有效期内的《中华人民共和国出版物经营许可证》（响应文件中提供复印件加盖公章）</w:t>
      </w:r>
    </w:p>
    <w:p/>
    <w:p>
      <w:r>
        <w:rPr/>
        <w:t>2)采购人或采购代理机构将通过“信用中国”网站（www.creditchina.gov.cn）及中国政府采购网 （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p/>
    <w:p>
      <w:r>
        <w:rPr/>
        <w:t>3)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参照响应承诺函相关承诺格式内容。）</w:t>
      </w:r>
    </w:p>
    <w:p/>
    <w:p>
      <w:r>
        <w:rPr/>
        <w:t>4)本项目不接受联合体投标。</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中山市政府采购网（http://113.106.13.242:8088/zfcg/），中山市公共资源交易网（http://ggzyjy.zs.gov.cn），采购代理机构网站（http://www.gdjdjl.com/）</w:t>
      </w:r>
    </w:p>
    <w:p>
      <w:r>
        <w:rPr>
          <w:b/>
          <w:sz w:val="28"/>
        </w:rPr>
        <w:t>六.本项目联系方式：</w:t>
      </w:r>
    </w:p>
    <w:p>
      <w:r>
        <w:rPr>
          <w:b/>
          <w:sz w:val="24"/>
        </w:rPr>
        <w:t>1.采购人信息</w:t>
      </w:r>
    </w:p>
    <w:p>
      <w:pPr>
        <w:ind w:firstLine="480"/>
      </w:pPr>
      <w:r>
        <w:rPr/>
        <w:t>名称：</w:t>
      </w:r>
      <w:r>
        <w:rPr/>
        <w:t>中山市建斌职业技术学校</w:t>
      </w:r>
    </w:p>
    <w:p>
      <w:pPr>
        <w:ind w:firstLine="480"/>
      </w:pPr>
      <w:r>
        <w:rPr/>
        <w:t>地址：</w:t>
      </w:r>
      <w:r>
        <w:rPr/>
        <w:t>广东省中山市小榄镇文东南街18号</w:t>
      </w:r>
    </w:p>
    <w:p>
      <w:pPr>
        <w:ind w:firstLine="480"/>
      </w:pPr>
      <w:r>
        <w:rPr/>
        <w:t>联系方式：</w:t>
      </w:r>
      <w:r>
        <w:rPr/>
        <w:t>0760-22238799</w:t>
      </w:r>
    </w:p>
    <w:p>
      <w:r>
        <w:rPr>
          <w:b/>
          <w:sz w:val="24"/>
        </w:rPr>
        <w:t>2.采购代理机构信息</w:t>
      </w:r>
    </w:p>
    <w:p>
      <w:pPr>
        <w:ind w:firstLine="480"/>
      </w:pPr>
      <w:r>
        <w:rPr/>
        <w:t>名称：</w:t>
      </w:r>
      <w:r>
        <w:rPr/>
        <w:t>广东省建东工程监理有限公司中山分公司</w:t>
      </w:r>
    </w:p>
    <w:p>
      <w:pPr>
        <w:ind w:firstLine="480"/>
      </w:pPr>
      <w:r>
        <w:rPr/>
        <w:t>地址：</w:t>
      </w:r>
      <w:r>
        <w:rPr/>
        <w:t>中山市东区小鳌溪小陂路五巷五十四号2层（广东省建东工程监理有限公司中山分公司采购部）</w:t>
      </w:r>
    </w:p>
    <w:p>
      <w:pPr>
        <w:ind w:firstLine="480"/>
      </w:pPr>
      <w:r>
        <w:rPr/>
        <w:t>联系方式：</w:t>
      </w:r>
      <w:r>
        <w:rPr/>
        <w:t>0760-88399895</w:t>
      </w:r>
    </w:p>
    <w:p>
      <w:r>
        <w:rPr>
          <w:b/>
          <w:sz w:val="24"/>
        </w:rPr>
        <w:t>3.项目联系方式</w:t>
      </w:r>
    </w:p>
    <w:p>
      <w:pPr>
        <w:ind w:firstLine="480"/>
      </w:pPr>
      <w:r>
        <w:rPr/>
        <w:t>项目联系人：</w:t>
      </w:r>
      <w:r>
        <w:rPr/>
        <w:t>关先生</w:t>
      </w:r>
    </w:p>
    <w:p>
      <w:pPr>
        <w:ind w:firstLine="480"/>
      </w:pPr>
      <w:r>
        <w:rPr/>
        <w:t>电话：</w:t>
      </w:r>
      <w:r>
        <w:rPr/>
        <w:t>0760-88399895</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广东省建东工程监理有限公司中山分公司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left"/>
      </w:pPr>
      <w:r>
        <w:rPr>
          <w:b/>
          <w:sz w:val="21"/>
        </w:rPr>
        <w:t>一、</w:t>
      </w:r>
      <w:r>
        <w:rPr>
          <w:b/>
          <w:sz w:val="21"/>
        </w:rPr>
        <w:t>项目概况</w:t>
      </w:r>
    </w:p>
    <w:p>
      <w:pPr>
        <w:jc w:val="left"/>
      </w:pPr>
      <w:r>
        <w:rPr>
          <w:sz w:val="21"/>
        </w:rPr>
        <w:t>1.</w:t>
      </w:r>
      <w:r>
        <w:rPr>
          <w:sz w:val="21"/>
        </w:rPr>
        <w:t>项目：</w:t>
      </w:r>
      <w:r>
        <w:rPr>
          <w:sz w:val="21"/>
        </w:rPr>
        <w:t>中山市建斌职业技术学校</w:t>
      </w:r>
      <w:r>
        <w:rPr>
          <w:sz w:val="21"/>
        </w:rPr>
        <w:t>2022</w:t>
      </w:r>
      <w:r>
        <w:rPr>
          <w:sz w:val="21"/>
        </w:rPr>
        <w:t>学年两校区两个学期教材采购</w:t>
      </w:r>
      <w:r>
        <w:rPr>
          <w:sz w:val="21"/>
        </w:rPr>
        <w:t>。</w:t>
      </w:r>
    </w:p>
    <w:p>
      <w:pPr>
        <w:jc w:val="left"/>
      </w:pPr>
      <w:r>
        <w:rPr>
          <w:sz w:val="21"/>
        </w:rPr>
        <w:t>2.</w:t>
      </w:r>
      <w:r>
        <w:rPr>
          <w:b/>
          <w:sz w:val="21"/>
        </w:rPr>
        <w:t>★</w:t>
      </w:r>
      <w:r>
        <w:rPr>
          <w:sz w:val="21"/>
        </w:rPr>
        <w:t>采购人有权在签订合同后对项目方案（教材清单）根据教学计划作适当修改调整或对教材数量作适量增减。</w:t>
      </w:r>
    </w:p>
    <w:p>
      <w:pPr>
        <w:jc w:val="left"/>
      </w:pPr>
      <w:r>
        <w:rPr>
          <w:sz w:val="21"/>
        </w:rPr>
        <w:t>3.</w:t>
      </w:r>
      <w:r>
        <w:rPr>
          <w:b/>
          <w:sz w:val="21"/>
        </w:rPr>
        <w:t>★</w:t>
      </w:r>
      <w:r>
        <w:rPr>
          <w:sz w:val="21"/>
        </w:rPr>
        <w:t>必须严格按照采购</w:t>
      </w:r>
      <w:r>
        <w:rPr>
          <w:sz w:val="21"/>
        </w:rPr>
        <w:t>人</w:t>
      </w:r>
      <w:r>
        <w:rPr>
          <w:sz w:val="21"/>
        </w:rPr>
        <w:t>征订时要求的出版社、书名、版本、数量等供书，不得以任何理由推脱，无书、改版、换版的教材除外，如果出现</w:t>
      </w:r>
      <w:r>
        <w:rPr>
          <w:sz w:val="21"/>
        </w:rPr>
        <w:t>供应商</w:t>
      </w:r>
      <w:r>
        <w:rPr>
          <w:sz w:val="21"/>
        </w:rPr>
        <w:t>推脱采购不到，而</w:t>
      </w:r>
      <w:r>
        <w:rPr>
          <w:sz w:val="21"/>
        </w:rPr>
        <w:t>采购人</w:t>
      </w:r>
      <w:r>
        <w:rPr>
          <w:sz w:val="21"/>
        </w:rPr>
        <w:t>能采购到，由</w:t>
      </w:r>
      <w:r>
        <w:rPr>
          <w:sz w:val="21"/>
        </w:rPr>
        <w:t>采购人</w:t>
      </w:r>
      <w:r>
        <w:rPr>
          <w:sz w:val="21"/>
        </w:rPr>
        <w:t>采购，</w:t>
      </w:r>
      <w:r>
        <w:rPr>
          <w:sz w:val="21"/>
        </w:rPr>
        <w:t>供应商</w:t>
      </w:r>
      <w:r>
        <w:rPr>
          <w:sz w:val="21"/>
        </w:rPr>
        <w:t>结帐，</w:t>
      </w:r>
      <w:r>
        <w:rPr>
          <w:sz w:val="21"/>
        </w:rPr>
        <w:t>采购人</w:t>
      </w:r>
      <w:r>
        <w:rPr>
          <w:sz w:val="21"/>
        </w:rPr>
        <w:t>按投标折扣统一付款。</w:t>
      </w:r>
      <w:r>
        <w:rPr>
          <w:sz w:val="21"/>
        </w:rPr>
        <w:t>供应商</w:t>
      </w:r>
      <w:r>
        <w:rPr>
          <w:sz w:val="21"/>
        </w:rPr>
        <w:t>无条件按时交货，保证开学用书。</w:t>
      </w:r>
    </w:p>
    <w:p>
      <w:pPr>
        <w:jc w:val="left"/>
      </w:pPr>
      <w:r>
        <w:rPr>
          <w:sz w:val="21"/>
        </w:rPr>
        <w:t>4.</w:t>
      </w:r>
      <w:r>
        <w:rPr>
          <w:b/>
          <w:sz w:val="21"/>
        </w:rPr>
        <w:t>★</w:t>
      </w:r>
      <w:r>
        <w:rPr>
          <w:sz w:val="21"/>
        </w:rPr>
        <w:t>开学后所订教材因人数变化，供应商负责无条件退书，保证</w:t>
      </w:r>
      <w:r>
        <w:rPr>
          <w:sz w:val="21"/>
        </w:rPr>
        <w:t>采购人</w:t>
      </w:r>
      <w:r>
        <w:rPr>
          <w:sz w:val="21"/>
        </w:rPr>
        <w:t>零库存。</w:t>
      </w:r>
    </w:p>
    <w:p>
      <w:pPr>
        <w:jc w:val="left"/>
      </w:pPr>
      <w:r>
        <w:rPr>
          <w:sz w:val="21"/>
        </w:rPr>
        <w:t>5.</w:t>
      </w:r>
      <w:r>
        <w:rPr>
          <w:sz w:val="21"/>
        </w:rPr>
        <w:t>未经采购人书面同意，成交供应商不得以任何方式转包或分包本项目。</w:t>
      </w:r>
    </w:p>
    <w:p>
      <w:pPr>
        <w:jc w:val="left"/>
      </w:pPr>
      <w:r>
        <w:rPr>
          <w:sz w:val="21"/>
        </w:rPr>
        <w:t>6.</w:t>
      </w:r>
      <w:r>
        <w:rPr>
          <w:sz w:val="21"/>
        </w:rPr>
        <w:t>本项目为交钥匙承包项目，</w:t>
      </w:r>
      <w:r>
        <w:rPr>
          <w:sz w:val="21"/>
        </w:rPr>
        <w:t>成交供应商</w:t>
      </w:r>
      <w:r>
        <w:rPr>
          <w:sz w:val="21"/>
        </w:rPr>
        <w:t>承包及负责</w:t>
      </w:r>
      <w:r>
        <w:rPr>
          <w:sz w:val="21"/>
        </w:rPr>
        <w:t>磋商</w:t>
      </w:r>
      <w:r>
        <w:rPr>
          <w:sz w:val="21"/>
        </w:rPr>
        <w:t>文件对</w:t>
      </w:r>
      <w:r>
        <w:rPr>
          <w:sz w:val="21"/>
        </w:rPr>
        <w:t>成交供应商</w:t>
      </w:r>
      <w:r>
        <w:rPr>
          <w:sz w:val="21"/>
        </w:rPr>
        <w:t>要求的一切事宜及责任。</w:t>
      </w:r>
    </w:p>
    <w:p>
      <w:pPr>
        <w:jc w:val="left"/>
      </w:pPr>
      <w:r>
        <w:rPr>
          <w:sz w:val="21"/>
        </w:rPr>
        <w:t>7.</w:t>
      </w:r>
      <w:r>
        <w:rPr>
          <w:sz w:val="21"/>
        </w:rPr>
        <w:t>所提供的项目成品货物必须经过</w:t>
      </w:r>
      <w:r>
        <w:rPr>
          <w:sz w:val="21"/>
        </w:rPr>
        <w:t>采购人</w:t>
      </w:r>
      <w:r>
        <w:rPr>
          <w:sz w:val="21"/>
        </w:rPr>
        <w:t>检验，如货物出现质量问题，采购人有权拒绝接受所提供的货物。如发现</w:t>
      </w:r>
      <w:r>
        <w:rPr>
          <w:sz w:val="21"/>
        </w:rPr>
        <w:t>成交供应商</w:t>
      </w:r>
      <w:r>
        <w:rPr>
          <w:sz w:val="21"/>
        </w:rPr>
        <w:t>所供货物属不符合本</w:t>
      </w:r>
      <w:r>
        <w:rPr>
          <w:sz w:val="21"/>
        </w:rPr>
        <w:t>磋商</w:t>
      </w:r>
      <w:r>
        <w:rPr>
          <w:sz w:val="21"/>
        </w:rPr>
        <w:t>文件技术要求的劣质产品，采购人有权取消与该</w:t>
      </w:r>
      <w:r>
        <w:rPr>
          <w:sz w:val="21"/>
        </w:rPr>
        <w:t>成交供应商</w:t>
      </w:r>
      <w:r>
        <w:rPr>
          <w:sz w:val="21"/>
        </w:rPr>
        <w:t>所签定的合同。</w:t>
      </w:r>
    </w:p>
    <w:p>
      <w:pPr>
        <w:jc w:val="left"/>
      </w:pPr>
      <w:r>
        <w:rPr>
          <w:sz w:val="21"/>
        </w:rPr>
        <w:t>8.</w:t>
      </w:r>
      <w:r>
        <w:rPr>
          <w:sz w:val="21"/>
        </w:rPr>
        <w:t>★</w:t>
      </w:r>
      <w:r>
        <w:rPr>
          <w:sz w:val="21"/>
        </w:rPr>
        <w:t>成交供应商</w:t>
      </w:r>
      <w:r>
        <w:rPr>
          <w:sz w:val="21"/>
        </w:rPr>
        <w:t>必须保证所供应专业课教材必须是正版专业课教材，内容合法及专业课教材印刷质量合格；保证所供应专业课教材的版本及进货来源合法，对所供应的专业课教材的版本、知识产权、进货来源负相应的法律责任，一旦发现盗版专业课教材，</w:t>
      </w:r>
      <w:r>
        <w:rPr>
          <w:sz w:val="21"/>
        </w:rPr>
        <w:t>成交供应商</w:t>
      </w:r>
      <w:r>
        <w:rPr>
          <w:sz w:val="21"/>
        </w:rPr>
        <w:t>应负全部的法律和经济责任，同时采购</w:t>
      </w:r>
      <w:r>
        <w:rPr>
          <w:sz w:val="21"/>
        </w:rPr>
        <w:t>人将追究</w:t>
      </w:r>
      <w:r>
        <w:rPr>
          <w:sz w:val="21"/>
        </w:rPr>
        <w:t>成交供应商</w:t>
      </w:r>
      <w:r>
        <w:rPr>
          <w:sz w:val="21"/>
        </w:rPr>
        <w:t>的法律连带责任和经济赔偿。</w:t>
      </w:r>
    </w:p>
    <w:p>
      <w:pPr>
        <w:jc w:val="left"/>
      </w:pPr>
      <w:r>
        <w:rPr>
          <w:sz w:val="21"/>
        </w:rPr>
        <w:t>9.</w:t>
      </w:r>
      <w:r>
        <w:rPr>
          <w:b/>
          <w:sz w:val="21"/>
        </w:rPr>
        <w:t>★</w:t>
      </w:r>
      <w:r>
        <w:rPr>
          <w:b/>
          <w:sz w:val="21"/>
        </w:rPr>
        <w:t>报价方式：供应商须报出教材的折扣率</w:t>
      </w:r>
      <w:r>
        <w:rPr>
          <w:b/>
          <w:sz w:val="21"/>
        </w:rPr>
        <w:t>，实际销售价格＝教材标价</w:t>
      </w:r>
      <w:r>
        <w:rPr>
          <w:b/>
          <w:sz w:val="21"/>
        </w:rPr>
        <w:t>×</w:t>
      </w:r>
      <w:r>
        <w:rPr>
          <w:b/>
          <w:sz w:val="21"/>
        </w:rPr>
        <w:t>折扣率</w:t>
      </w:r>
      <w:r>
        <w:rPr>
          <w:b/>
          <w:sz w:val="21"/>
        </w:rPr>
        <w:t>，折扣率</w:t>
      </w:r>
      <w:r>
        <w:rPr>
          <w:b/>
          <w:sz w:val="21"/>
        </w:rPr>
        <w:t>高</w:t>
      </w:r>
      <w:r>
        <w:rPr>
          <w:b/>
          <w:sz w:val="21"/>
        </w:rPr>
        <w:t>于</w:t>
      </w:r>
      <w:r>
        <w:rPr>
          <w:b/>
          <w:sz w:val="21"/>
        </w:rPr>
        <w:t>78</w:t>
      </w:r>
      <w:r>
        <w:rPr>
          <w:b/>
          <w:sz w:val="21"/>
        </w:rPr>
        <w:t>%作无效报价处理。（例如供应商提供标价为100元的教材，折扣率为</w:t>
      </w:r>
      <w:r>
        <w:rPr>
          <w:b/>
          <w:sz w:val="21"/>
        </w:rPr>
        <w:t>73</w:t>
      </w:r>
      <w:r>
        <w:rPr>
          <w:b/>
          <w:sz w:val="21"/>
        </w:rPr>
        <w:t>%，即实际只收取73元的教材款）。</w:t>
      </w:r>
    </w:p>
    <w:p>
      <w:pPr>
        <w:jc w:val="left"/>
      </w:pPr>
      <w:r>
        <w:rPr>
          <w:sz w:val="21"/>
        </w:rPr>
        <w:t>10.</w:t>
      </w:r>
      <w:r>
        <w:rPr>
          <w:b/>
          <w:sz w:val="21"/>
        </w:rPr>
        <w:t>★</w:t>
      </w:r>
      <w:r>
        <w:rPr>
          <w:b/>
          <w:sz w:val="21"/>
        </w:rPr>
        <w:t>供应商在中山市须具有与本项目相关的服务点，若供应商在中山市没有服务点的，须承诺在成交后签订合同前在中山市设立服务点。（提供承诺函，格式自拟）</w:t>
      </w:r>
    </w:p>
    <w:p>
      <w:pPr>
        <w:jc w:val="left"/>
      </w:pPr>
      <w:r>
        <w:rPr>
          <w:sz w:val="21"/>
        </w:rPr>
        <w:t>11.</w:t>
      </w:r>
      <w:r>
        <w:rPr>
          <w:b/>
          <w:sz w:val="21"/>
        </w:rPr>
        <w:t>本</w:t>
      </w:r>
      <w:r>
        <w:rPr>
          <w:b/>
          <w:sz w:val="21"/>
        </w:rPr>
        <w:t>磋商</w:t>
      </w:r>
      <w:r>
        <w:rPr>
          <w:b/>
          <w:sz w:val="21"/>
        </w:rPr>
        <w:t>文件中凡标有</w:t>
      </w:r>
      <w:r>
        <w:rPr>
          <w:b/>
          <w:sz w:val="21"/>
        </w:rPr>
        <w:t>“★”的地方均被视为重要的指标要求。</w:t>
      </w:r>
      <w:r>
        <w:rPr>
          <w:b/>
          <w:sz w:val="21"/>
        </w:rPr>
        <w:t>供应商</w:t>
      </w:r>
      <w:r>
        <w:rPr>
          <w:b/>
          <w:sz w:val="21"/>
        </w:rPr>
        <w:t>要特别加以注意，必须对此具体、明确响应并完全满足这些要求。若有一项带</w:t>
      </w:r>
      <w:r>
        <w:rPr>
          <w:b/>
          <w:sz w:val="21"/>
        </w:rPr>
        <w:t>“★”的指标未响应或不满足，将视为非实质性响应</w:t>
      </w:r>
      <w:r>
        <w:rPr>
          <w:b/>
          <w:sz w:val="21"/>
        </w:rPr>
        <w:t>磋商</w:t>
      </w:r>
      <w:r>
        <w:rPr>
          <w:b/>
          <w:sz w:val="21"/>
        </w:rPr>
        <w:t>文件要求而导致废标。</w:t>
      </w:r>
    </w:p>
    <w:p>
      <w:pPr>
        <w:jc w:val="left"/>
      </w:pPr>
      <w:r>
        <w:rPr>
          <w:b/>
          <w:sz w:val="21"/>
        </w:rPr>
        <w:t>二、</w:t>
      </w:r>
      <w:r>
        <w:rPr>
          <w:b/>
          <w:sz w:val="21"/>
        </w:rPr>
        <w:t>项目采购清单</w:t>
      </w:r>
    </w:p>
    <w:p>
      <w:pPr>
        <w:jc w:val="left"/>
      </w:pPr>
      <w:r>
        <w:rPr>
          <w:sz w:val="21"/>
        </w:rPr>
        <w:t>现提供的教材订购清单、版别、</w:t>
      </w:r>
      <w:r>
        <w:rPr>
          <w:sz w:val="21"/>
        </w:rPr>
        <w:t>ISBN码仅供参考，以学校最终确定为准。</w:t>
      </w:r>
      <w:r>
        <w:rPr>
          <w:sz w:val="21"/>
        </w:rPr>
        <w:t>（第一学期清单</w:t>
      </w:r>
      <w:r>
        <w:rPr>
          <w:sz w:val="21"/>
        </w:rPr>
        <w:t>详见</w:t>
      </w:r>
      <w:r>
        <w:rPr>
          <w:sz w:val="21"/>
        </w:rPr>
        <w:t>附件，第二学期清单待定）</w:t>
      </w:r>
    </w:p>
    <w:p>
      <w:pPr>
        <w:jc w:val="left"/>
      </w:pPr>
      <w:r>
        <w:rPr>
          <w:b/>
          <w:sz w:val="21"/>
        </w:rPr>
        <w:t>三、</w:t>
      </w:r>
      <w:r>
        <w:rPr>
          <w:b/>
          <w:sz w:val="21"/>
        </w:rPr>
        <w:t>交货期限及交付地点：</w:t>
      </w:r>
    </w:p>
    <w:p>
      <w:pPr>
        <w:jc w:val="left"/>
      </w:pPr>
      <w:r>
        <w:rPr>
          <w:sz w:val="21"/>
        </w:rPr>
        <w:t>1.</w:t>
      </w:r>
      <w:r>
        <w:rPr>
          <w:sz w:val="21"/>
        </w:rPr>
        <w:t>交付期限：</w:t>
      </w:r>
      <w:r>
        <w:rPr>
          <w:sz w:val="21"/>
        </w:rPr>
        <w:t>202</w:t>
      </w:r>
      <w:r>
        <w:rPr>
          <w:sz w:val="21"/>
        </w:rPr>
        <w:t>2</w:t>
      </w:r>
      <w:r>
        <w:rPr>
          <w:sz w:val="21"/>
        </w:rPr>
        <w:t>学年教材分秋季和春季两次采购、交货。秋季教材要求在</w:t>
      </w:r>
      <w:r>
        <w:rPr>
          <w:sz w:val="21"/>
        </w:rPr>
        <w:t>202</w:t>
      </w:r>
      <w:r>
        <w:rPr>
          <w:sz w:val="21"/>
        </w:rPr>
        <w:t>2</w:t>
      </w:r>
      <w:r>
        <w:rPr>
          <w:sz w:val="21"/>
        </w:rPr>
        <w:t>年</w:t>
      </w:r>
      <w:r>
        <w:rPr>
          <w:sz w:val="21"/>
        </w:rPr>
        <w:t>8月20日前送到学校，到书率100%。春季教材要求在202</w:t>
      </w:r>
      <w:r>
        <w:rPr>
          <w:sz w:val="21"/>
        </w:rPr>
        <w:t>3</w:t>
      </w:r>
      <w:r>
        <w:rPr>
          <w:sz w:val="21"/>
        </w:rPr>
        <w:t>年</w:t>
      </w:r>
      <w:r>
        <w:rPr>
          <w:sz w:val="21"/>
        </w:rPr>
        <w:t>1月10日前送到学校，到书率100%。</w:t>
      </w:r>
    </w:p>
    <w:p>
      <w:pPr>
        <w:jc w:val="left"/>
      </w:pPr>
      <w:r>
        <w:rPr>
          <w:sz w:val="21"/>
        </w:rPr>
        <w:t>2.</w:t>
      </w:r>
      <w:r>
        <w:rPr>
          <w:sz w:val="21"/>
        </w:rPr>
        <w:t>★采购形式及交付地点:两校区分开采购，分开送到指定地点，并派专人（执48小时内</w:t>
      </w:r>
      <w:r>
        <w:rPr>
          <w:sz w:val="21"/>
        </w:rPr>
        <w:t>核酸</w:t>
      </w:r>
      <w:r>
        <w:rPr>
          <w:sz w:val="21"/>
        </w:rPr>
        <w:t>检测结果）协助按要求分书。</w:t>
      </w:r>
    </w:p>
    <w:p>
      <w:pPr>
        <w:jc w:val="left"/>
      </w:pPr>
      <w:r>
        <w:rPr>
          <w:b/>
          <w:sz w:val="21"/>
        </w:rPr>
        <w:t>四、</w:t>
      </w:r>
      <w:r>
        <w:rPr>
          <w:b/>
          <w:sz w:val="21"/>
        </w:rPr>
        <w:t>付款方式及售后服务</w:t>
      </w:r>
    </w:p>
    <w:p>
      <w:pPr>
        <w:jc w:val="left"/>
      </w:pPr>
      <w:r>
        <w:rPr>
          <w:sz w:val="21"/>
        </w:rPr>
        <w:t>1.</w:t>
      </w:r>
      <w:r>
        <w:rPr>
          <w:sz w:val="21"/>
        </w:rPr>
        <w:t>所购的专业课教材全部由成交供应商负责车费和搬运费，将专业课教材送到指定地点验收。</w:t>
      </w:r>
    </w:p>
    <w:p>
      <w:pPr>
        <w:jc w:val="left"/>
      </w:pPr>
      <w:r>
        <w:rPr>
          <w:sz w:val="21"/>
        </w:rPr>
        <w:t>2.</w:t>
      </w:r>
      <w:r>
        <w:rPr>
          <w:sz w:val="21"/>
        </w:rPr>
        <w:t>合同签订完成，成交供应商提供给学校的所有专业课教材全部到齐并验收合格后，成交供应商开具发票进行结算，采购人在收到发票</w:t>
      </w:r>
      <w:r>
        <w:rPr>
          <w:sz w:val="21"/>
        </w:rPr>
        <w:t>30个工作日内以银行转账方式付清货款。</w:t>
      </w:r>
    </w:p>
    <w:p>
      <w:pPr>
        <w:jc w:val="left"/>
      </w:pPr>
      <w:r>
        <w:rPr>
          <w:sz w:val="21"/>
        </w:rPr>
        <w:t>3.</w:t>
      </w:r>
      <w:r>
        <w:rPr>
          <w:sz w:val="21"/>
        </w:rPr>
        <w:t>如发现有盗版、污损、缺页、倒装、印刷质量问题、专业课教材的随书附件不齐、破损等问题或损坏，成交供应商须负责在</w:t>
      </w:r>
      <w:r>
        <w:rPr>
          <w:sz w:val="21"/>
        </w:rPr>
        <w:t>3个工作日内免费退换并承担所有相关费用。</w:t>
      </w:r>
    </w:p>
    <w:p>
      <w:pPr>
        <w:jc w:val="left"/>
      </w:pPr>
      <w:r>
        <w:rPr>
          <w:sz w:val="21"/>
        </w:rPr>
        <w:t>4.</w:t>
      </w:r>
      <w:r>
        <w:rPr>
          <w:sz w:val="21"/>
        </w:rPr>
        <w:t>202</w:t>
      </w:r>
      <w:r>
        <w:rPr>
          <w:sz w:val="21"/>
        </w:rPr>
        <w:t>2</w:t>
      </w:r>
      <w:r>
        <w:rPr>
          <w:sz w:val="21"/>
        </w:rPr>
        <w:t>学年教材两校区分开并分秋季和春季两次付款。</w:t>
      </w:r>
    </w:p>
    <w:p>
      <w:pPr>
        <w:jc w:val="left"/>
      </w:pPr>
      <w:r>
        <w:rPr>
          <w:b/>
          <w:sz w:val="21"/>
        </w:rPr>
        <w:t>五、</w:t>
      </w:r>
      <w:r>
        <w:rPr>
          <w:b/>
          <w:sz w:val="21"/>
        </w:rPr>
        <w:t>包装、装卸、运输、保管及保险</w:t>
      </w:r>
    </w:p>
    <w:p>
      <w:pPr>
        <w:jc w:val="left"/>
      </w:pPr>
      <w:r>
        <w:rPr>
          <w:sz w:val="21"/>
        </w:rPr>
        <w:t>1.</w:t>
      </w:r>
      <w:r>
        <w:rPr>
          <w:sz w:val="21"/>
        </w:rPr>
        <w:t>包装必须与运输方式相适应，包装方式的确定及包装费用均由成交供应商负责；由于不适当的包装而造成货物在运输过程中有任何损坏、丢失由成交供应商负责。</w:t>
      </w:r>
    </w:p>
    <w:p>
      <w:pPr>
        <w:jc w:val="left"/>
      </w:pPr>
      <w:r>
        <w:rPr>
          <w:sz w:val="21"/>
        </w:rPr>
        <w:t>2.</w:t>
      </w:r>
      <w:r>
        <w:rPr>
          <w:sz w:val="21"/>
        </w:rPr>
        <w:t>包装应足以承受整个过程中的运输、转运、装卸、储存等，充分考虑到运输途中的各种情况（如暴露于恶劣气候等）和中山地区的气候特点，以及露天存放的需要。</w:t>
      </w:r>
    </w:p>
    <w:p>
      <w:pPr>
        <w:jc w:val="left"/>
      </w:pPr>
      <w:r>
        <w:rPr>
          <w:sz w:val="21"/>
        </w:rPr>
        <w:t>3.</w:t>
      </w:r>
      <w:r>
        <w:rPr>
          <w:sz w:val="21"/>
        </w:rPr>
        <w:t>专用工具及备品备件（如有）应分别包装，并在包装箱外加以注明其用处。</w:t>
      </w:r>
    </w:p>
    <w:p>
      <w:pPr>
        <w:jc w:val="left"/>
      </w:pPr>
      <w:r>
        <w:rPr>
          <w:sz w:val="21"/>
        </w:rPr>
        <w:t>4.</w:t>
      </w:r>
      <w:r>
        <w:rPr>
          <w:sz w:val="21"/>
        </w:rPr>
        <w:t>每一包装两个侧面用不褪色的油漆和明显易见的中文字样做出标记。</w:t>
      </w:r>
    </w:p>
    <w:p>
      <w:pPr>
        <w:jc w:val="left"/>
      </w:pPr>
      <w:r>
        <w:rPr>
          <w:sz w:val="21"/>
        </w:rPr>
        <w:t>5.</w:t>
      </w:r>
      <w:r>
        <w:rPr>
          <w:sz w:val="21"/>
        </w:rPr>
        <w:t>包装费、运费已包含在投标</w:t>
      </w:r>
      <w:r>
        <w:rPr>
          <w:sz w:val="21"/>
        </w:rPr>
        <w:t>折扣</w:t>
      </w:r>
      <w:r>
        <w:rPr>
          <w:sz w:val="21"/>
        </w:rPr>
        <w:t>内。</w:t>
      </w:r>
    </w:p>
    <w:p>
      <w:pPr>
        <w:jc w:val="left"/>
      </w:pPr>
      <w:r>
        <w:rPr>
          <w:sz w:val="21"/>
        </w:rPr>
        <w:t>6.</w:t>
      </w:r>
      <w:r>
        <w:rPr>
          <w:sz w:val="21"/>
        </w:rPr>
        <w:t>货物在现场的保管由成交供应商负责，直至项目验收完毕。</w:t>
      </w:r>
    </w:p>
    <w:p>
      <w:pPr>
        <w:jc w:val="left"/>
      </w:pPr>
      <w:r>
        <w:rPr>
          <w:sz w:val="21"/>
        </w:rPr>
        <w:t>7.</w:t>
      </w:r>
      <w:r>
        <w:rPr>
          <w:sz w:val="21"/>
        </w:rPr>
        <w:t>货物在验收合格前的保险由成交供应商负责，成交供应商负责其派出的现场服务人员人身意外保险。</w:t>
      </w:r>
    </w:p>
    <w:p/>
    <w:p>
      <w:pPr>
        <w:ind w:firstLine="480"/>
      </w:pPr>
    </w:p>
    <w:p/>
    <w:p>
      <w:r>
        <w:rPr/>
        <w:t>采购包1（中山市建斌职业技术学校2022学年两校区两个学期教材采购）：</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2022学年教材分秋季和春季两次采购、交货。秋季教材要求在2022年8月20日前送到学校，到书率100%。春季教材要求在2023年1月10日前送到学校，到书率100%。</w:t>
            </w:r>
          </w:p>
        </w:tc>
      </w:tr>
      <w:tr>
        <w:tc>
          <w:tcPr>
            <w:tcW w:type="dxa" w:w="4153"/>
          </w:tcPr>
          <w:p>
            <w:r>
              <w:rPr/>
              <w:t>标的提供的地点</w:t>
            </w:r>
          </w:p>
        </w:tc>
        <w:tc>
          <w:tcPr>
            <w:tcW w:type="dxa" w:w="4153"/>
          </w:tcPr>
          <w:p>
            <w:pPr>
              <w:jc w:val="left"/>
            </w:pPr>
          </w:p>
          <w:p>
            <w:r>
              <w:rPr/>
              <w:t>采购人指定地点</w:t>
            </w:r>
          </w:p>
        </w:tc>
      </w:tr>
      <w:tr>
        <w:tc>
          <w:tcPr>
            <w:tcW w:type="dxa" w:w="4153"/>
          </w:tcPr>
          <w:p>
            <w:r>
              <w:rPr/>
              <w:t>响应有效期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1期：支付比例100%，1.合同签订完成，成交供应商提供给学校的所有专业课教材全部到齐并验收合格后，成交供应商开具发票进行结算，采购人在收到发票30个工作日内以银行转账方式付清货款。 2.2022学年教材两校区分开并分秋季和春季两次付款。</w:t>
            </w:r>
          </w:p>
        </w:tc>
      </w:tr>
      <w:tr>
        <w:tc>
          <w:tcPr>
            <w:tcW w:type="dxa" w:w="4153"/>
          </w:tcPr>
          <w:p>
            <w:r>
              <w:rPr/>
              <w:t>验收要求</w:t>
            </w:r>
          </w:p>
        </w:tc>
        <w:tc>
          <w:tcPr>
            <w:tcW w:type="dxa" w:w="4153"/>
          </w:tcPr>
          <w:p>
            <w:pPr>
              <w:jc w:val="left"/>
            </w:pPr>
          </w:p>
          <w:p/>
          <w:p/>
          <w:p>
            <w:r>
              <w:rPr/>
              <w:t>1期：按照采购人要求</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tc>
      </w:tr>
    </w:tbl>
    <w:p>
      <w:r>
        <w:rPr>
          <w:b/>
          <w:sz w:val="24"/>
        </w:rPr>
        <w:t>2.技术标准与要求</w:t>
      </w:r>
    </w:p>
    <w:tbl>
      <w:tblPr>
        <w:tblW w:w="0" w:type="auto"/>
        <w:tblBorders>
          <w:top w:val="single"/>
          <w:left w:val="single"/>
          <w:bottom w:val="single"/>
          <w:right w:val="single"/>
          <w:insideH w:val="single"/>
          <w:insideV w:val="single"/>
        </w:tblBorders>
      </w:tblPr>
      <w:tblGrid>
        <w:gridCol w:w="218"/>
        <w:gridCol w:w="363"/>
        <w:gridCol w:w="1816"/>
        <w:gridCol w:w="1816"/>
        <w:gridCol w:w="363"/>
        <w:gridCol w:w="660"/>
        <w:gridCol w:w="660"/>
        <w:gridCol w:w="660"/>
        <w:gridCol w:w="660"/>
        <w:gridCol w:w="726"/>
        <w:gridCol w:w="363"/>
      </w:tblGrid>
      <w:tr>
        <w:tc>
          <w:tcPr>
            <w:tcW w:type="dxa" w:w="218"/>
          </w:tcPr>
          <w:p>
            <w:r>
              <w:rPr/>
              <w:t>序号</w:t>
            </w:r>
          </w:p>
        </w:tc>
        <w:tc>
          <w:tcPr>
            <w:tcW w:type="dxa" w:w="363"/>
          </w:tcPr>
          <w:p>
            <w:r>
              <w:rPr/>
              <w:t>核心产品（“△”）</w:t>
            </w:r>
          </w:p>
        </w:tc>
        <w:tc>
          <w:tcPr>
            <w:tcW w:type="dxa" w:w="1816"/>
          </w:tcPr>
          <w:p>
            <w:r>
              <w:rPr/>
              <w:t>品目名称</w:t>
            </w:r>
          </w:p>
        </w:tc>
        <w:tc>
          <w:tcPr>
            <w:tcW w:type="dxa" w:w="1816"/>
          </w:tcPr>
          <w:p>
            <w:r>
              <w:rPr/>
              <w:t>标的名称</w:t>
            </w:r>
          </w:p>
        </w:tc>
        <w:tc>
          <w:tcPr>
            <w:tcW w:type="dxa" w:w="363"/>
          </w:tcPr>
          <w:p>
            <w:r>
              <w:rPr/>
              <w:t>单位</w:t>
            </w:r>
          </w:p>
        </w:tc>
        <w:tc>
          <w:tcPr>
            <w:tcW w:type="dxa" w:w="660"/>
          </w:tcPr>
          <w:p>
            <w:r>
              <w:rPr/>
              <w:t>数量</w:t>
            </w:r>
          </w:p>
        </w:tc>
        <w:tc>
          <w:tcPr>
            <w:tcW w:type="dxa" w:w="660"/>
          </w:tcPr>
          <w:p>
            <w:r>
              <w:rPr/>
              <w:t>分项预算单价（元）</w:t>
            </w:r>
          </w:p>
        </w:tc>
        <w:tc>
          <w:tcPr>
            <w:tcW w:type="dxa" w:w="660"/>
          </w:tcPr>
          <w:p>
            <w:r>
              <w:rPr/>
              <w:t>分项预算总价（元）</w:t>
            </w:r>
          </w:p>
        </w:tc>
        <w:tc>
          <w:tcPr>
            <w:tcW w:type="dxa" w:w="660"/>
          </w:tcPr>
          <w:p>
            <w:r>
              <w:rPr/>
              <w:t>权重%</w:t>
            </w:r>
          </w:p>
        </w:tc>
        <w:tc>
          <w:tcPr>
            <w:tcW w:type="dxa" w:w="726"/>
          </w:tcPr>
          <w:p>
            <w:r>
              <w:rPr/>
              <w:t>所属行业</w:t>
            </w:r>
          </w:p>
        </w:tc>
        <w:tc>
          <w:tcPr>
            <w:tcW w:type="dxa" w:w="363"/>
          </w:tcPr>
          <w:p>
            <w:r>
              <w:rPr/>
              <w:t>技术要求</w:t>
            </w:r>
          </w:p>
        </w:tc>
      </w:tr>
      <w:tr>
        <w:tc>
          <w:tcPr>
            <w:tcW w:type="dxa" w:w="218"/>
          </w:tcPr>
          <w:p>
            <w:r>
              <w:rPr/>
              <w:t>1</w:t>
            </w:r>
          </w:p>
        </w:tc>
        <w:tc>
          <w:tcPr>
            <w:tcW w:type="dxa" w:w="363"/>
          </w:tcPr>
          <w:p/>
        </w:tc>
        <w:tc>
          <w:tcPr>
            <w:tcW w:type="dxa" w:w="1816"/>
          </w:tcPr>
          <w:p>
            <w:r>
              <w:rPr/>
              <w:t>其他货物</w:t>
            </w:r>
          </w:p>
        </w:tc>
        <w:tc>
          <w:tcPr>
            <w:tcW w:type="dxa" w:w="1816"/>
          </w:tcPr>
          <w:p>
            <w:r>
              <w:rPr/>
              <w:t>教材</w:t>
            </w:r>
          </w:p>
        </w:tc>
        <w:tc>
          <w:tcPr>
            <w:tcW w:type="dxa" w:w="363"/>
          </w:tcPr>
          <w:p>
            <w:r>
              <w:rPr/>
              <w:t>项</w:t>
            </w:r>
          </w:p>
        </w:tc>
        <w:tc>
          <w:tcPr>
            <w:tcW w:type="dxa" w:w="660"/>
          </w:tcPr>
          <w:p>
            <w:pPr>
              <w:jc w:val="right"/>
            </w:pPr>
            <w:r>
              <w:rPr/>
              <w:t>1.0000</w:t>
            </w:r>
          </w:p>
        </w:tc>
        <w:tc>
          <w:tcPr>
            <w:tcW w:type="dxa" w:w="660"/>
          </w:tcPr>
          <w:p>
            <w:pPr>
              <w:jc w:val="right"/>
            </w:pPr>
            <w:r>
              <w:rPr/>
              <w:t>1,650,000.00</w:t>
            </w:r>
          </w:p>
        </w:tc>
        <w:tc>
          <w:tcPr>
            <w:tcW w:type="dxa" w:w="660"/>
          </w:tcPr>
          <w:p>
            <w:pPr>
              <w:jc w:val="right"/>
            </w:pPr>
            <w:r>
              <w:rPr/>
              <w:t>1,650,000.00</w:t>
            </w:r>
          </w:p>
        </w:tc>
        <w:tc>
          <w:tcPr>
            <w:tcW w:type="dxa" w:w="660"/>
          </w:tcPr>
          <w:p>
            <w:r>
              <w:rPr/>
              <w:t>100.0</w:t>
            </w:r>
          </w:p>
        </w:tc>
        <w:tc>
          <w:tcPr>
            <w:tcW w:type="dxa" w:w="726"/>
          </w:tcPr>
          <w:p>
            <w:r>
              <w:rPr/>
              <w:t>其他未列明行业</w:t>
            </w:r>
          </w:p>
        </w:tc>
        <w:tc>
          <w:tcPr>
            <w:tcW w:type="dxa" w:w="363"/>
          </w:tcPr>
          <w:p>
            <w:r>
              <w:rPr/>
              <w:t>详见附表一</w:t>
            </w:r>
          </w:p>
        </w:tc>
      </w:tr>
    </w:tbl>
    <w:p>
      <w:r>
        <w:rPr/>
        <w:t>备注：最终综合总报价=（各产品报价×各项产品权重）的相加值</w:t>
      </w:r>
    </w:p>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教材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b/>
                <w:sz w:val="21"/>
              </w:rPr>
              <w:t>★</w:t>
            </w:r>
            <w:r>
              <w:rPr>
                <w:sz w:val="21"/>
              </w:rPr>
              <w:t>采购人有权在签订合同后对项目方案（教材清单）根据教学计划作适当修改调整或对教材数量作适量增减。</w:t>
            </w:r>
          </w:p>
        </w:tc>
      </w:tr>
      <w:tr>
        <w:tc>
          <w:tcPr>
            <w:tcW w:type="dxa" w:w="2076"/>
          </w:tcPr>
          <w:p>
            <w:r>
              <w:rPr/>
              <w:t>★</w:t>
            </w:r>
          </w:p>
        </w:tc>
        <w:tc>
          <w:tcPr>
            <w:tcW w:type="dxa" w:w="415"/>
          </w:tcPr>
          <w:p>
            <w:r>
              <w:rPr/>
              <w:t>2</w:t>
            </w:r>
          </w:p>
        </w:tc>
        <w:tc>
          <w:tcPr>
            <w:tcW w:type="dxa" w:w="5814"/>
          </w:tcPr>
          <w:p>
            <w:r>
              <w:rPr>
                <w:b/>
                <w:sz w:val="21"/>
              </w:rPr>
              <w:t>★</w:t>
            </w:r>
            <w:r>
              <w:rPr>
                <w:sz w:val="21"/>
              </w:rPr>
              <w:t>必须严格按照采购</w:t>
            </w:r>
            <w:r>
              <w:rPr>
                <w:sz w:val="21"/>
              </w:rPr>
              <w:t>人</w:t>
            </w:r>
            <w:r>
              <w:rPr>
                <w:sz w:val="21"/>
              </w:rPr>
              <w:t>征订时要求的出版社、书名、版本、数量等供书，不得以任何理由推脱，无书、改版、换版的教材除外，如果出现</w:t>
            </w:r>
            <w:r>
              <w:rPr>
                <w:sz w:val="21"/>
              </w:rPr>
              <w:t>供应商</w:t>
            </w:r>
            <w:r>
              <w:rPr>
                <w:sz w:val="21"/>
              </w:rPr>
              <w:t>推脱采购不到，而</w:t>
            </w:r>
            <w:r>
              <w:rPr>
                <w:sz w:val="21"/>
              </w:rPr>
              <w:t>采购人</w:t>
            </w:r>
            <w:r>
              <w:rPr>
                <w:sz w:val="21"/>
              </w:rPr>
              <w:t>能采购到，由</w:t>
            </w:r>
            <w:r>
              <w:rPr>
                <w:sz w:val="21"/>
              </w:rPr>
              <w:t>采购人</w:t>
            </w:r>
            <w:r>
              <w:rPr>
                <w:sz w:val="21"/>
              </w:rPr>
              <w:t>采购，</w:t>
            </w:r>
            <w:r>
              <w:rPr>
                <w:sz w:val="21"/>
              </w:rPr>
              <w:t>供应商</w:t>
            </w:r>
            <w:r>
              <w:rPr>
                <w:sz w:val="21"/>
              </w:rPr>
              <w:t>结帐，</w:t>
            </w:r>
            <w:r>
              <w:rPr>
                <w:sz w:val="21"/>
              </w:rPr>
              <w:t>采购人</w:t>
            </w:r>
            <w:r>
              <w:rPr>
                <w:sz w:val="21"/>
              </w:rPr>
              <w:t>按投标折扣统一付款。</w:t>
            </w:r>
            <w:r>
              <w:rPr>
                <w:sz w:val="21"/>
              </w:rPr>
              <w:t>供应商</w:t>
            </w:r>
            <w:r>
              <w:rPr>
                <w:sz w:val="21"/>
              </w:rPr>
              <w:t>无条件按时交货，保证开学用书。</w:t>
            </w:r>
          </w:p>
        </w:tc>
      </w:tr>
      <w:tr>
        <w:tc>
          <w:tcPr>
            <w:tcW w:type="dxa" w:w="2076"/>
          </w:tcPr>
          <w:p>
            <w:r>
              <w:rPr/>
              <w:t>★</w:t>
            </w:r>
          </w:p>
        </w:tc>
        <w:tc>
          <w:tcPr>
            <w:tcW w:type="dxa" w:w="415"/>
          </w:tcPr>
          <w:p>
            <w:r>
              <w:rPr/>
              <w:t>3</w:t>
            </w:r>
          </w:p>
        </w:tc>
        <w:tc>
          <w:tcPr>
            <w:tcW w:type="dxa" w:w="5814"/>
          </w:tcPr>
          <w:p>
            <w:r>
              <w:rPr>
                <w:b/>
                <w:sz w:val="21"/>
              </w:rPr>
              <w:t>★</w:t>
            </w:r>
            <w:r>
              <w:rPr>
                <w:sz w:val="21"/>
              </w:rPr>
              <w:t>开学后所订教材因人数变化，供应商负责无条件退书，保证</w:t>
            </w:r>
            <w:r>
              <w:rPr>
                <w:sz w:val="21"/>
              </w:rPr>
              <w:t>采购人</w:t>
            </w:r>
            <w:r>
              <w:rPr>
                <w:sz w:val="21"/>
              </w:rPr>
              <w:t>零库存。</w:t>
            </w:r>
          </w:p>
        </w:tc>
      </w:tr>
      <w:tr>
        <w:tc>
          <w:tcPr>
            <w:tcW w:type="dxa" w:w="2076"/>
          </w:tcPr>
          <w:p>
            <w:r>
              <w:rPr/>
              <w:t>★</w:t>
            </w:r>
          </w:p>
        </w:tc>
        <w:tc>
          <w:tcPr>
            <w:tcW w:type="dxa" w:w="415"/>
          </w:tcPr>
          <w:p>
            <w:r>
              <w:rPr/>
              <w:t>4</w:t>
            </w:r>
          </w:p>
        </w:tc>
        <w:tc>
          <w:tcPr>
            <w:tcW w:type="dxa" w:w="5814"/>
          </w:tcPr>
          <w:p>
            <w:r>
              <w:rPr>
                <w:sz w:val="21"/>
              </w:rPr>
              <w:t>★</w:t>
            </w:r>
            <w:r>
              <w:rPr>
                <w:sz w:val="21"/>
              </w:rPr>
              <w:t>成交供应商</w:t>
            </w:r>
            <w:r>
              <w:rPr>
                <w:sz w:val="21"/>
              </w:rPr>
              <w:t>必须保证所供应专业课教材必须是正版专业课教材，内容合法及专业课教材印刷质量合格；保证所供应专业课教材的版本及进货来源合法，对所供应的专业课教材的版本、知识产权、进货来源负相应的法律责任，一旦发现盗版专业课教材，</w:t>
            </w:r>
            <w:r>
              <w:rPr>
                <w:sz w:val="21"/>
              </w:rPr>
              <w:t>成交供应商</w:t>
            </w:r>
            <w:r>
              <w:rPr>
                <w:sz w:val="21"/>
              </w:rPr>
              <w:t>应负全部的法律和经济责任，同时采购</w:t>
            </w:r>
            <w:r>
              <w:rPr>
                <w:sz w:val="21"/>
              </w:rPr>
              <w:t>人将追究</w:t>
            </w:r>
            <w:r>
              <w:rPr>
                <w:sz w:val="21"/>
              </w:rPr>
              <w:t>成交供应商</w:t>
            </w:r>
            <w:r>
              <w:rPr>
                <w:sz w:val="21"/>
              </w:rPr>
              <w:t>的法律连带责任和经济赔偿。</w:t>
            </w:r>
          </w:p>
        </w:tc>
      </w:tr>
      <w:tr>
        <w:tc>
          <w:tcPr>
            <w:tcW w:type="dxa" w:w="2076"/>
          </w:tcPr>
          <w:p>
            <w:r>
              <w:rPr/>
              <w:t>★</w:t>
            </w:r>
          </w:p>
        </w:tc>
        <w:tc>
          <w:tcPr>
            <w:tcW w:type="dxa" w:w="415"/>
          </w:tcPr>
          <w:p>
            <w:r>
              <w:rPr/>
              <w:t>5</w:t>
            </w:r>
          </w:p>
        </w:tc>
        <w:tc>
          <w:tcPr>
            <w:tcW w:type="dxa" w:w="5814"/>
          </w:tcPr>
          <w:p>
            <w:r>
              <w:rPr>
                <w:b/>
                <w:sz w:val="21"/>
              </w:rPr>
              <w:t>★</w:t>
            </w:r>
            <w:r>
              <w:rPr>
                <w:b/>
                <w:sz w:val="21"/>
              </w:rPr>
              <w:t>报价方式：供应商须报出教材的折扣率</w:t>
            </w:r>
            <w:r>
              <w:rPr>
                <w:b/>
                <w:sz w:val="21"/>
              </w:rPr>
              <w:t>，实际销售价格＝教材标价</w:t>
            </w:r>
            <w:r>
              <w:rPr>
                <w:b/>
                <w:sz w:val="21"/>
              </w:rPr>
              <w:t>×</w:t>
            </w:r>
            <w:r>
              <w:rPr>
                <w:b/>
                <w:sz w:val="21"/>
              </w:rPr>
              <w:t>折扣率</w:t>
            </w:r>
            <w:r>
              <w:rPr>
                <w:b/>
                <w:sz w:val="21"/>
              </w:rPr>
              <w:t>，折扣率</w:t>
            </w:r>
            <w:r>
              <w:rPr>
                <w:b/>
                <w:sz w:val="21"/>
              </w:rPr>
              <w:t>高</w:t>
            </w:r>
            <w:r>
              <w:rPr>
                <w:b/>
                <w:sz w:val="21"/>
              </w:rPr>
              <w:t>于</w:t>
            </w:r>
            <w:r>
              <w:rPr>
                <w:b/>
                <w:sz w:val="21"/>
              </w:rPr>
              <w:t>78</w:t>
            </w:r>
            <w:r>
              <w:rPr>
                <w:b/>
                <w:sz w:val="21"/>
              </w:rPr>
              <w:t>%作无效报价处理。（例如供应商提供标价为100元的教材，折扣率为</w:t>
            </w:r>
            <w:r>
              <w:rPr>
                <w:b/>
                <w:sz w:val="21"/>
              </w:rPr>
              <w:t>73</w:t>
            </w:r>
            <w:r>
              <w:rPr>
                <w:b/>
                <w:sz w:val="21"/>
              </w:rPr>
              <w:t>%，即实际只收取73元的教材款）。</w:t>
            </w:r>
          </w:p>
        </w:tc>
      </w:tr>
      <w:tr>
        <w:tc>
          <w:tcPr>
            <w:tcW w:type="dxa" w:w="2076"/>
          </w:tcPr>
          <w:p>
            <w:r>
              <w:rPr/>
              <w:t>★</w:t>
            </w:r>
          </w:p>
        </w:tc>
        <w:tc>
          <w:tcPr>
            <w:tcW w:type="dxa" w:w="415"/>
          </w:tcPr>
          <w:p>
            <w:r>
              <w:rPr/>
              <w:t>6</w:t>
            </w:r>
          </w:p>
        </w:tc>
        <w:tc>
          <w:tcPr>
            <w:tcW w:type="dxa" w:w="5814"/>
          </w:tcPr>
          <w:p>
            <w:r>
              <w:rPr>
                <w:b/>
                <w:sz w:val="21"/>
              </w:rPr>
              <w:t>★</w:t>
            </w:r>
            <w:r>
              <w:rPr>
                <w:b/>
                <w:sz w:val="21"/>
              </w:rPr>
              <w:t>供应商在中山市须具有与本项目相关的服务点，若供应商在中山市没有服务点的，须承诺在成交后签订合同前在中山市设立服务点。（提供承诺函，格式自拟）</w:t>
            </w:r>
          </w:p>
        </w:tc>
      </w:tr>
      <w:tr>
        <w:tc>
          <w:tcPr>
            <w:tcW w:type="dxa" w:w="2076"/>
          </w:tcPr>
          <w:p>
            <w:r>
              <w:rPr/>
              <w:t>★</w:t>
            </w:r>
          </w:p>
        </w:tc>
        <w:tc>
          <w:tcPr>
            <w:tcW w:type="dxa" w:w="415"/>
          </w:tcPr>
          <w:p>
            <w:r>
              <w:rPr/>
              <w:t>7</w:t>
            </w:r>
          </w:p>
        </w:tc>
        <w:tc>
          <w:tcPr>
            <w:tcW w:type="dxa" w:w="5814"/>
          </w:tcPr>
          <w:p>
            <w:r>
              <w:rPr>
                <w:sz w:val="21"/>
              </w:rPr>
              <w:t>★采购形式及交付地点:两校区分开采购，分开送到指定地点，并派专人（执48小时内</w:t>
            </w:r>
            <w:r>
              <w:rPr>
                <w:sz w:val="21"/>
              </w:rPr>
              <w:t>核酸</w:t>
            </w:r>
            <w:r>
              <w:rPr>
                <w:sz w:val="21"/>
              </w:rPr>
              <w:t>检测结果）协助按要求分书。</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1.采购代理机构：本项目是指广东省建东工程监理有限公司中山分公司，负责整个采购活动的组织，依法负责编制和发布磋商文件，对磋商文件拥有最终的解释权，不以任何身份出任磋商小组成员。</w:t>
      </w:r>
    </w:p>
    <w:p>
      <w:pPr>
        <w:ind w:firstLine="480"/>
      </w:pPr>
      <w:r>
        <w:rPr/>
        <w:t>2.采购人：本项目是指</w:t>
      </w:r>
      <w:r>
        <w:rPr/>
        <w:t>中山市建斌职业技术学校</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采购包1：折扣率</w:t>
            </w:r>
          </w:p>
        </w:tc>
      </w:tr>
      <w:tr>
        <w:tc>
          <w:tcPr>
            <w:tcW w:type="dxa" w:w="1051"/>
          </w:tcPr>
          <w:p>
            <w:pPr>
              <w:jc w:val="center"/>
            </w:pPr>
            <w:r>
              <w:rPr/>
              <w:t>6</w:t>
            </w:r>
          </w:p>
        </w:tc>
        <w:tc>
          <w:tcPr>
            <w:tcW w:type="dxa" w:w="2252"/>
          </w:tcPr>
          <w:p>
            <w:r>
              <w:rPr/>
              <w:t>报价要求</w:t>
            </w:r>
          </w:p>
        </w:tc>
        <w:tc>
          <w:tcPr>
            <w:tcW w:type="dxa" w:w="5004"/>
          </w:tcPr>
          <w:p/>
          <w:p>
            <w:r>
              <w:rPr/>
              <w:t>采购包1：0% - 78%</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采购机构代理服务收费标准：收取。参照《招标代理服务收费管理暂行办法》中“货物类”计费标准收取。</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0</w:t>
            </w:r>
            <w:r>
              <w:rPr/>
              <w:t>份。供应商保证该后备步骤。</w:t>
            </w:r>
          </w:p>
          <w:p>
            <w:r>
              <w:rPr/>
              <w:t>（3）纸质响应文件正本</w:t>
            </w:r>
            <w:r>
              <w:rPr/>
              <w:t>0</w:t>
            </w:r>
            <w:r>
              <w:rPr/>
              <w:t>份，纸质响应文件副本</w:t>
            </w:r>
            <w:r>
              <w:rPr/>
              <w:t>0</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pPr>
              <w:jc w:val="left"/>
            </w:pPr>
            <w:r>
              <w:rPr/>
              <w:t>一，响应文件要求，电子响应文件上传到广东省政府采购网（https://gdgpo.czt.gd.gov.cn/）广东政府采购智慧云平台网上。</w:t>
            </w:r>
          </w:p>
          <w:p>
            <w:pPr>
              <w:jc w:val="left"/>
            </w:pPr>
            <w:r>
              <w:rPr/>
              <w:t>二，其他补充事宜 1.本项目采用电子系统进行招投标，请在磋商前详细阅读供应商操作手册，手册获取网址： https://gdgpo.czt.gd.gov.cn/help/transaction/gongyinshan.html。供应商在使用过程中遇到涉及系统使用的问题，可通过400-1832-999进行咨询或通过广东政府采购智慧云平台运维服务说明中提供的其他服务方式获取帮助。 2.供应商参加本项目磋商，需要提前办理CA和电子签章，办理方式和注意事项详见供应商操作手册与CA办理指南，指南获取地址：https://gdgpo.czt.gd.gov.cn/help/problem/。数字证书CA服务热线：400-887-6133。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 5.因疫情防控期间，供应商需关注中山市公共资源交易中心网站发布的疫情防控工作指引。</w:t>
            </w:r>
          </w:p>
          <w:p>
            <w:pPr>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 府金融工作局关于印发&lt;中山市政府采购支持中小微企业质押融资的实施意见&gt;的通知》（中人银发【2017】82号）规定，凡通过政府采购法定程序取得我市政府采购合同的中小微企业，均 可向辖内开展政府采购质押融资业务的银行机构申请办理融资业务。 截至当前，辖内开展政府 采购质押融资业务的银行机构报备的联系方式如下：1 ）中国农业发展银行中山市分行客户业务部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 宇 88862643 5） 中国邮政储蓄银行中山市分行 小企业金融部 黄嘉霖 13824720741 6）中 山农村商业银行 总行公司业务部 杜保森 88884181 7 ）平安银行中山分行普惠金融部 林晓冰 13823931817 8）兴业银行中山分行 企业金融部 刘中芳 0760-88368666-203172 9） 招 商银行中山分行 公司金融事业部唐庆颖 13924998608 10） 中国光大银行中 山分行 公司业 务管理部 张梓颖 0760-88858067 11） 广州银行中山分行 公司金融部 杨顺龙 88776919 12 ）中信银行中山分行 普惠金融部 陈廷忠 15113386853 普惠金融部 余超贤 15918291829 1 3） 渤海银行中山分行 公司金融部 李建夏 13631124024、0760-87911816 分行营业部 徐 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 部付涛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 政府采购活动的供应商的不良行为予以记录，并纳入中山市社会征信和金融服务一体化系统， 供银行机构融资授信时审慎性参考。</w:t>
            </w:r>
          </w:p>
          <w:p>
            <w:pPr>
              <w:jc w:val="left"/>
            </w:pPr>
            <w:r>
              <w:rPr/>
              <w:t>四，需要落实的政府采购政策：《政府采购促进中小企业 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 购执行机制的通知》（财库〔2019〕9号）、《关于运用政府采购政策支持脱贫攻坚的通知》等。</w:t>
            </w:r>
          </w:p>
          <w:p>
            <w:pPr>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⑵请供应商按“远程开标”有关要求，在投标/报价截止时间前，将加密的电子投标/报价文件上传至云平台项目采购系统，逾期上传或错误方式投递送达将导致投标/报价无效。咨询电话：0760-89817337、0760-89817357。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0760-89817337、0760-89817357。</w:t>
            </w: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采购包1：是</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；请各供应商在响应文件递交截止时间前按须知前附表规定的金额递交至</w:t>
      </w:r>
      <w:r>
        <w:rPr/>
        <w:t>广东省建东工程监理有限公司中山分公司</w:t>
      </w:r>
      <w:r>
        <w:rPr/>
        <w:t>，到账情况以开启时</w:t>
      </w:r>
      <w:r>
        <w:rPr/>
        <w:t>广东省建东工程监理有限公司中山分公司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编制响应文件同时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（3）如需使用备用电子响应文件解密时，在规定的解密时间内无法提供备用电子响应文件或提供的备用电子响应文件与加密的电子响应文件版本不一致（即两份文件不是投标客户端编制同时生成的）。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中山市政府采购网（http://113.106.13.242:8088/zfcg/），中山市公共资源交易网（http://ggzyjy.zs.gov.cn），采购代理机构网站（http://www.gdjdjl.com/）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中山市政府采购网（http://113.106.13.242:8088/zfcg/），中山市公共资源交易网（http://ggzyjy.zs.gov.cn），采购代理机构网站（http://www.gdjdjl.com/）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李先生</w:t>
      </w:r>
    </w:p>
    <w:p>
      <w:pPr>
        <w:ind w:firstLine="480"/>
      </w:pPr>
      <w:r>
        <w:rPr/>
        <w:t>电话：</w:t>
      </w:r>
      <w:r>
        <w:rPr/>
        <w:t>0760-88399895</w:t>
      </w:r>
    </w:p>
    <w:p>
      <w:pPr>
        <w:ind w:firstLine="480"/>
      </w:pPr>
      <w:r>
        <w:rPr/>
        <w:t>传真：</w:t>
      </w:r>
      <w:r>
        <w:rPr/>
        <w:t>0760-88399895</w:t>
      </w:r>
    </w:p>
    <w:p>
      <w:pPr>
        <w:ind w:firstLine="480"/>
      </w:pPr>
      <w:r>
        <w:rPr/>
        <w:t>邮箱：</w:t>
      </w:r>
      <w:r>
        <w:rPr/>
        <w:t>jdzs_cg2017@163.com</w:t>
      </w:r>
    </w:p>
    <w:p>
      <w:pPr>
        <w:ind w:firstLine="480"/>
      </w:pPr>
      <w:r>
        <w:rPr/>
        <w:t>地址：</w:t>
      </w:r>
      <w:r>
        <w:rPr/>
        <w:t>中山市东区小鳌溪小陂路五巷五十四号2层（广东省建东工程监理有限公司中山分公司采购部）</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话：0760-88266155、88266862、88266299</w:t>
      </w:r>
    </w:p>
    <w:p>
      <w:r>
        <w:rPr/>
        <w:t>邮  编：528400</w:t>
      </w:r>
    </w:p>
    <w:p>
      <w:r>
        <w:rPr/>
        <w:t>传  真：0760-88266215</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中山市建斌职业技术学校2022学年两校区两个学期教材采购)：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广东省建东工程监理有限公司中山分公司</w:t>
      </w:r>
      <w:r>
        <w:rPr/>
        <w:t>统一对外发布。</w:t>
      </w:r>
    </w:p>
    <w:p>
      <w:pPr>
        <w:ind w:firstLine="480"/>
      </w:pPr>
      <w:r>
        <w:rPr/>
        <w:t>（2）对</w:t>
      </w:r>
      <w:r>
        <w:rPr/>
        <w:t>广东省建东工程监理有限公司中山分公司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4.7不同投标人的电子投标文件制作计算机的网卡MAC地址硬件信息相同的。</w:t>
      </w:r>
    </w:p>
    <w:p>
      <w:pPr>
        <w:ind w:firstLine="480"/>
      </w:pPr>
      <w:r>
        <w:rPr/>
        <w:t>4.8供应商上传的电子响应文件使用该项目其他响应供应商的数字证书加密的或加盖该项目的其他响应供应商的电子印章的。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采购包1（中山市建斌职业技术学校2022学年两校区两个学期教材采购）：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微企业声明函》；中小微企业作为联合体一方参与政府采购活动，且联合体协议书中约定，小型、微型企业的协议合同金额占到联合体协议合同总金额30%以上的，应附中小微企业的《中小微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系统抓取并记录到供应商与同项目（采购包）其他投标（响应）供应商电子投标文件制作计算机的网卡MAC地址硬件信息相同的，评标委员会应认定其投标（响应）无效。</w:t>
      </w:r>
    </w:p>
    <w:p>
      <w:pPr>
        <w:ind w:firstLine="480"/>
      </w:pPr>
      <w:r>
        <w:rPr/>
        <w:t>表一资格性审查表：</w:t>
      </w:r>
    </w:p>
    <w:p>
      <w:pPr>
        <w:ind w:firstLine="480"/>
      </w:pPr>
    </w:p>
    <w:p/>
    <w:p>
      <w:r>
        <w:rPr/>
        <w:t>采购包1（中山市建斌职业技术学校2022学年两校区两个学期教材采购）：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供应商必须具有良好的商业信誉和健全的财务会计制度（提供2020年度财务状况报告或2021年财务状况报告或基本开户行出具的资信证明）。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其它资格要求</w:t>
            </w:r>
          </w:p>
        </w:tc>
        <w:tc>
          <w:tcPr>
            <w:tcW w:type="dxa" w:w="4238"/>
          </w:tcPr>
          <w:p>
            <w:r>
              <w:rPr/>
              <w:t>供应商具有有效期内的《中华人民共和国出版物经营许可证》（响应文件中提供复印件加盖公章）</w:t>
            </w:r>
          </w:p>
        </w:tc>
      </w:tr>
      <w:tr>
        <w:tc>
          <w:tcPr>
            <w:tcW w:type="dxa" w:w="890"/>
          </w:tcPr>
          <w:p>
            <w:r>
              <w:rPr/>
              <w:t>7</w:t>
            </w:r>
          </w:p>
        </w:tc>
        <w:tc>
          <w:tcPr>
            <w:tcW w:type="dxa" w:w="3178"/>
          </w:tcPr>
          <w:p>
            <w:r>
              <w:rPr/>
              <w:t>信用记录</w:t>
            </w:r>
          </w:p>
        </w:tc>
        <w:tc>
          <w:tcPr>
            <w:tcW w:type="dxa" w:w="4238"/>
          </w:tcPr>
          <w:p>
            <w:r>
              <w:rPr/>
              <w:t>采购人或采购代理机构将通过“信用中国”网站（www.creditchina.gov.cn）及中国政府采购网 （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tc>
      </w:tr>
      <w:tr>
        <w:tc>
          <w:tcPr>
            <w:tcW w:type="dxa" w:w="890"/>
          </w:tcPr>
          <w:p>
            <w:r>
              <w:rPr/>
              <w:t>8</w:t>
            </w:r>
          </w:p>
        </w:tc>
        <w:tc>
          <w:tcPr>
            <w:tcW w:type="dxa" w:w="3178"/>
          </w:tcPr>
          <w:p>
            <w:r>
              <w:rPr/>
              <w:t>供应商必须符合法律、行政法规规定的其他条件</w:t>
            </w:r>
          </w:p>
        </w:tc>
        <w:tc>
          <w:tcPr>
            <w:tcW w:type="dxa" w:w="4238"/>
          </w:tcPr>
          <w:p>
            <w:r>
              <w:rPr/>
              <w:t>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参照响应承诺函相关承诺格式内容。）</w:t>
            </w:r>
          </w:p>
        </w:tc>
      </w:tr>
      <w:tr>
        <w:tc>
          <w:tcPr>
            <w:tcW w:type="dxa" w:w="890"/>
          </w:tcPr>
          <w:p>
            <w:r>
              <w:rPr/>
              <w:t>9</w:t>
            </w:r>
          </w:p>
        </w:tc>
        <w:tc>
          <w:tcPr>
            <w:tcW w:type="dxa" w:w="3178"/>
          </w:tcPr>
          <w:p>
            <w:r>
              <w:rPr/>
              <w:t>联合体</w:t>
            </w:r>
          </w:p>
        </w:tc>
        <w:tc>
          <w:tcPr>
            <w:tcW w:type="dxa" w:w="4238"/>
          </w:tcPr>
          <w:p>
            <w:r>
              <w:rPr/>
              <w:t>本项目不接受联合体投标。</w:t>
            </w:r>
          </w:p>
        </w:tc>
      </w:tr>
      <w:tr>
        <w:tc>
          <w:tcPr>
            <w:tcW w:type="dxa" w:w="890"/>
          </w:tcPr>
          <w:p>
            <w:r>
              <w:rPr/>
              <w:t>10</w:t>
            </w:r>
          </w:p>
        </w:tc>
        <w:tc>
          <w:tcPr>
            <w:tcW w:type="dxa" w:w="3178"/>
          </w:tcPr>
          <w:p>
            <w:r>
              <w:rPr/>
              <w:t>促进中小企业发展</w:t>
            </w:r>
          </w:p>
        </w:tc>
        <w:tc>
          <w:tcPr>
            <w:tcW w:type="dxa" w:w="4238"/>
          </w:tcPr>
          <w:p>
            <w:r>
              <w:rPr/>
              <w:t>采购包整体专门面向中小企业</w:t>
            </w:r>
          </w:p>
        </w:tc>
      </w:tr>
    </w:tbl>
    <w:p/>
    <w:p>
      <w:pPr>
        <w:ind w:firstLine="480"/>
      </w:pPr>
      <w:r>
        <w:rPr/>
        <w:t>表二符合性审查表：</w:t>
      </w:r>
    </w:p>
    <w:p>
      <w:pPr>
        <w:ind w:firstLine="480"/>
      </w:pPr>
    </w:p>
    <w:p/>
    <w:p>
      <w:r>
        <w:rPr/>
        <w:t>采购包1（中山市建斌职业技术学校2022学年两校区两个学期教材采购）：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响应有效期</w:t>
            </w:r>
          </w:p>
        </w:tc>
        <w:tc>
          <w:tcPr>
            <w:tcW w:type="dxa" w:w="4238"/>
          </w:tcPr>
          <w:p>
            <w:r>
              <w:rPr/>
              <w:t>提供《响应承诺函》，投标有效期为投标截止之日起90天</w:t>
            </w:r>
          </w:p>
        </w:tc>
      </w:tr>
      <w:tr>
        <w:tc>
          <w:tcPr>
            <w:tcW w:type="dxa" w:w="890"/>
          </w:tcPr>
          <w:p>
            <w:r>
              <w:rPr/>
              <w:t>2</w:t>
            </w:r>
          </w:p>
        </w:tc>
        <w:tc>
          <w:tcPr>
            <w:tcW w:type="dxa" w:w="3178"/>
          </w:tcPr>
          <w:p>
            <w:r>
              <w:rPr/>
              <w:t>签署盖章</w:t>
            </w:r>
          </w:p>
        </w:tc>
        <w:tc>
          <w:tcPr>
            <w:tcW w:type="dxa" w:w="4238"/>
          </w:tcPr>
          <w:p>
            <w:r>
              <w:rPr/>
              <w:t>响应文件按照磋商文件规定签署、盖章</w:t>
            </w:r>
          </w:p>
        </w:tc>
      </w:tr>
      <w:tr>
        <w:tc>
          <w:tcPr>
            <w:tcW w:type="dxa" w:w="890"/>
          </w:tcPr>
          <w:p>
            <w:r>
              <w:rPr/>
              <w:t>3</w:t>
            </w:r>
          </w:p>
        </w:tc>
        <w:tc>
          <w:tcPr>
            <w:tcW w:type="dxa" w:w="3178"/>
          </w:tcPr>
          <w:p>
            <w:r>
              <w:rPr/>
              <w:t>法定代表人及授权委托书</w:t>
            </w:r>
          </w:p>
        </w:tc>
        <w:tc>
          <w:tcPr>
            <w:tcW w:type="dxa" w:w="4238"/>
          </w:tcPr>
          <w:p>
            <w:r>
              <w:rPr/>
              <w:t>响应文件提供有效的法定代表人及法定代表人授权委托书</w:t>
            </w:r>
          </w:p>
        </w:tc>
      </w:tr>
      <w:tr>
        <w:tc>
          <w:tcPr>
            <w:tcW w:type="dxa" w:w="890"/>
          </w:tcPr>
          <w:p>
            <w:r>
              <w:rPr/>
              <w:t>4</w:t>
            </w:r>
          </w:p>
        </w:tc>
        <w:tc>
          <w:tcPr>
            <w:tcW w:type="dxa" w:w="3178"/>
          </w:tcPr>
          <w:p>
            <w:r>
              <w:rPr/>
              <w:t>磋商折扣率报价没有高于78%，也没有为负数，且是固定唯一值的；</w:t>
            </w:r>
          </w:p>
        </w:tc>
        <w:tc>
          <w:tcPr>
            <w:tcW w:type="dxa" w:w="4238"/>
          </w:tcPr>
          <w:p>
            <w:r>
              <w:rPr/>
              <w:t>磋商折扣率报价没有高于78%，也没有为负数，且是固定唯一值的；</w:t>
            </w:r>
          </w:p>
        </w:tc>
      </w:tr>
      <w:tr>
        <w:tc>
          <w:tcPr>
            <w:tcW w:type="dxa" w:w="890"/>
          </w:tcPr>
          <w:p>
            <w:r>
              <w:rPr/>
              <w:t>5</w:t>
            </w:r>
          </w:p>
        </w:tc>
        <w:tc>
          <w:tcPr>
            <w:tcW w:type="dxa" w:w="3178"/>
          </w:tcPr>
          <w:p>
            <w:r>
              <w:rPr/>
              <w:t>“★”号条款的响应</w:t>
            </w:r>
          </w:p>
        </w:tc>
        <w:tc>
          <w:tcPr>
            <w:tcW w:type="dxa" w:w="4238"/>
          </w:tcPr>
          <w:p>
            <w:r>
              <w:rPr/>
              <w:t>完全响应并满足磋商文件标注“★”号条款的要求</w:t>
            </w:r>
          </w:p>
        </w:tc>
      </w:tr>
      <w:tr>
        <w:tc>
          <w:tcPr>
            <w:tcW w:type="dxa" w:w="890"/>
          </w:tcPr>
          <w:p>
            <w:r>
              <w:rPr/>
              <w:t>6</w:t>
            </w:r>
          </w:p>
        </w:tc>
        <w:tc>
          <w:tcPr>
            <w:tcW w:type="dxa" w:w="3178"/>
          </w:tcPr>
          <w:p>
            <w:r>
              <w:rPr/>
              <w:t>投标报价无重大漏项或重大不合理</w:t>
            </w:r>
          </w:p>
        </w:tc>
        <w:tc>
          <w:tcPr>
            <w:tcW w:type="dxa" w:w="4238"/>
          </w:tcPr>
          <w:p>
            <w:r>
              <w:rPr/>
              <w:t>投标报价无重大漏项或重大不合理</w:t>
            </w:r>
          </w:p>
        </w:tc>
      </w:tr>
      <w:tr>
        <w:tc>
          <w:tcPr>
            <w:tcW w:type="dxa" w:w="890"/>
          </w:tcPr>
          <w:p>
            <w:r>
              <w:rPr/>
              <w:t>7</w:t>
            </w:r>
          </w:p>
        </w:tc>
        <w:tc>
          <w:tcPr>
            <w:tcW w:type="dxa" w:w="3178"/>
          </w:tcPr>
          <w:p>
            <w:r>
              <w:rPr/>
              <w:t>无磋商文件或法律、法规、规章规定属于无效投标的其他情形</w:t>
            </w:r>
          </w:p>
        </w:tc>
        <w:tc>
          <w:tcPr>
            <w:tcW w:type="dxa" w:w="4238"/>
          </w:tcPr>
          <w:p>
            <w:r>
              <w:rPr/>
              <w:t>无磋商文件或法律、法规、规章规定属于无效投标的其他情形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中山市建斌职业技术学校2022学年两校区两个学期教材采购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对技术需求的响应程度 (5.0分)</w:t>
            </w:r>
            <w:r>
              <w:rPr/>
              <w:t>，（等次分值选择：</w:t>
            </w:r>
            <w:r>
              <w:rPr/>
              <w:t>0.0;</w:t>
            </w:r>
            <w:r>
              <w:rPr/>
              <w:t>1.0;</w:t>
            </w:r>
            <w:r>
              <w:rPr/>
              <w:t>2.0;</w:t>
            </w:r>
            <w:r>
              <w:rPr/>
              <w:t>3.0;</w:t>
            </w:r>
            <w:r>
              <w:rPr/>
              <w:t>5.0;</w:t>
            </w:r>
            <w:r>
              <w:rPr/>
              <w:t>）</w:t>
            </w:r>
          </w:p>
        </w:tc>
        <w:tc>
          <w:tcPr>
            <w:tcW w:type="dxa" w:w="5076"/>
          </w:tcPr>
          <w:p>
            <w:pPr>
              <w:jc w:val="left"/>
            </w:pPr>
            <w:r>
              <w:rPr/>
              <w:t>优：对磋商文件技术条款要求的响应程度，响应非常优秀，优于磋商文件要求，得 5分； 良：对磋商文件技术条款要求的响应程度，响应良好，能符合磋商文件要求，得 3分； 中：对磋商文件技术条款要求的响应程度，响应一般，基本能符合磋商文件要求，得 2 分； 差：对磋商文件技术条款要求的响应程度，响应差，不能符合磋商文件要求，得 1分。</w:t>
            </w:r>
          </w:p>
        </w:tc>
      </w:tr>
      <w:tr>
        <w:tc>
          <w:tcPr>
            <w:tcW w:type="dxa" w:w="922"/>
            <w:gridSpan w:val="2"/>
            <w:vMerge/>
          </w:tcPr>
          <w:p/>
        </w:tc>
        <w:tc>
          <w:tcPr>
            <w:tcW w:type="dxa" w:w="2307"/>
          </w:tcPr>
          <w:p>
            <w:pPr>
              <w:jc w:val="left"/>
            </w:pPr>
            <w:r>
              <w:rPr/>
              <w:t>项目总体实施方案 (20.0分)</w:t>
            </w:r>
            <w:r>
              <w:rPr/>
              <w:t>，（等次分值选择：</w:t>
            </w:r>
            <w:r>
              <w:rPr/>
              <w:t>0.0;</w:t>
            </w:r>
            <w:r>
              <w:rPr/>
              <w:t>5.0;</w:t>
            </w:r>
            <w:r>
              <w:rPr/>
              <w:t>10.0;</w:t>
            </w:r>
            <w:r>
              <w:rPr/>
              <w:t>15.0;</w:t>
            </w:r>
            <w:r>
              <w:rPr/>
              <w:t>20.0;</w:t>
            </w:r>
            <w:r>
              <w:rPr/>
              <w:t>）</w:t>
            </w:r>
          </w:p>
        </w:tc>
        <w:tc>
          <w:tcPr>
            <w:tcW w:type="dxa" w:w="5076"/>
          </w:tcPr>
          <w:p>
            <w:pPr>
              <w:jc w:val="left"/>
            </w:pPr>
            <w:r>
              <w:rPr/>
              <w:t>优：总体实施方案（含供货方案）计划条理清晰，脉络分明，具体全面，项目管理及进度安排合理高效、操作性强，得20分； 良：总体实施方案（含供货方案）计划条理较清晰，脉络较分明，较具体全面，项目管理及进度安排较合理高效、操作性较强，得15分； 中：总体实施方案（含供货方案）计划条理一般，脉络一般，较具体全面，项目管理及进度安排一般、操作性一般，得10分； 差：总体实施方案（含供货方案）计划条理差，脉络较分明，项目管理及进度安排差、操作性差，得5分。</w:t>
            </w:r>
          </w:p>
        </w:tc>
      </w:tr>
      <w:tr>
        <w:tc>
          <w:tcPr>
            <w:tcW w:type="dxa" w:w="922"/>
            <w:gridSpan w:val="2"/>
            <w:vMerge/>
          </w:tcPr>
          <w:p/>
        </w:tc>
        <w:tc>
          <w:tcPr>
            <w:tcW w:type="dxa" w:w="2307"/>
          </w:tcPr>
          <w:p>
            <w:pPr>
              <w:jc w:val="left"/>
            </w:pPr>
            <w:r>
              <w:rPr/>
              <w:t>售后服务 (15.0分)</w:t>
            </w:r>
            <w:r>
              <w:rPr/>
              <w:t>，（等次分值选择：</w:t>
            </w:r>
            <w:r>
              <w:rPr/>
              <w:t>0.0;</w:t>
            </w:r>
            <w:r>
              <w:rPr/>
              <w:t>1.0;</w:t>
            </w:r>
            <w:r>
              <w:rPr/>
              <w:t>5.0;</w:t>
            </w:r>
            <w:r>
              <w:rPr/>
              <w:t>10.0;</w:t>
            </w:r>
            <w:r>
              <w:rPr/>
              <w:t>15.0;</w:t>
            </w:r>
            <w:r>
              <w:rPr/>
              <w:t>）</w:t>
            </w:r>
          </w:p>
        </w:tc>
        <w:tc>
          <w:tcPr>
            <w:tcW w:type="dxa" w:w="5076"/>
          </w:tcPr>
          <w:p>
            <w:pPr>
              <w:jc w:val="left"/>
            </w:pPr>
            <w:r>
              <w:rPr/>
              <w:t>优：售后服务能力强，保修期优于磋商文件要求，响应时间快，售后人员力量配备十分充足，得15分； 良：售后服务能力满足要求，保修期满足磋商文件要求，响应时间较快，售后人员力量配备较充足，得10分； 中：服务基本满足要求，保修期满足磋商文件要求，响应时间一般，售后人员力量配备一般，得5分； 差：服务不能满足要求，保修期不能满足磋商文件要求，响应时间慢，售后人员力量配备差，得1分。</w:t>
            </w:r>
          </w:p>
        </w:tc>
      </w:tr>
      <w:tr>
        <w:tc>
          <w:tcPr>
            <w:tcW w:type="dxa" w:w="922"/>
            <w:gridSpan w:val="2"/>
            <w:vMerge/>
          </w:tcPr>
          <w:p/>
        </w:tc>
        <w:tc>
          <w:tcPr>
            <w:tcW w:type="dxa" w:w="2307"/>
          </w:tcPr>
          <w:p>
            <w:pPr>
              <w:jc w:val="left"/>
            </w:pPr>
            <w:r>
              <w:rPr/>
              <w:t>应急服务措施、方案 (10.0分)</w:t>
            </w:r>
            <w:r>
              <w:rPr/>
              <w:t>，（等次分值选择：</w:t>
            </w:r>
            <w:r>
              <w:rPr/>
              <w:t>0.0;</w:t>
            </w:r>
            <w:r>
              <w:rPr/>
              <w:t>1.0;</w:t>
            </w:r>
            <w:r>
              <w:rPr/>
              <w:t>4.0;</w:t>
            </w:r>
            <w:r>
              <w:rPr/>
              <w:t>7.0;</w:t>
            </w:r>
            <w:r>
              <w:rPr/>
              <w:t>10.0;</w:t>
            </w:r>
            <w:r>
              <w:rPr/>
              <w:t>）</w:t>
            </w:r>
          </w:p>
        </w:tc>
        <w:tc>
          <w:tcPr>
            <w:tcW w:type="dxa" w:w="5076"/>
          </w:tcPr>
          <w:p>
            <w:pPr>
              <w:jc w:val="left"/>
            </w:pPr>
            <w:r>
              <w:rPr/>
              <w:t>优：有详细、科学的应急服务措施、方案，得10分； 良：有较详细、较科学的应急服务措施、方案，7分； 中：有可操作性的应急服务措施、方案，得4分； 差：应急服务措施、方案可操作性差，得1分。</w:t>
            </w:r>
          </w:p>
        </w:tc>
      </w:tr>
      <w:tr>
        <w:tc>
          <w:tcPr>
            <w:tcW w:type="dxa" w:w="922"/>
            <w:gridSpan w:val="2"/>
            <w:vMerge w:val="restart"/>
          </w:tcPr>
          <w:p>
            <w:pPr>
              <w:jc w:val="center"/>
            </w:pPr>
            <w:r>
              <w:rPr/>
              <w:t>商务部分</w:t>
            </w:r>
          </w:p>
        </w:tc>
        <w:tc>
          <w:tcPr>
            <w:tcW w:type="dxa" w:w="2307"/>
          </w:tcPr>
          <w:p>
            <w:pPr>
              <w:jc w:val="left"/>
            </w:pPr>
            <w:r>
              <w:rPr/>
              <w:t>对商务需求的响应程度 (5.0分)</w:t>
            </w:r>
            <w:r>
              <w:rPr/>
              <w:t>，（等次分值选择：</w:t>
            </w:r>
            <w:r>
              <w:rPr/>
              <w:t>0.0;</w:t>
            </w:r>
            <w:r>
              <w:rPr/>
              <w:t>1.0;</w:t>
            </w:r>
            <w:r>
              <w:rPr/>
              <w:t>2.0;</w:t>
            </w:r>
            <w:r>
              <w:rPr/>
              <w:t>3.0;</w:t>
            </w:r>
            <w:r>
              <w:rPr/>
              <w:t>5.0;</w:t>
            </w:r>
            <w:r>
              <w:rPr/>
              <w:t>）</w:t>
            </w:r>
          </w:p>
        </w:tc>
        <w:tc>
          <w:tcPr>
            <w:tcW w:type="dxa" w:w="5076"/>
          </w:tcPr>
          <w:p>
            <w:pPr>
              <w:jc w:val="left"/>
            </w:pPr>
            <w:r>
              <w:rPr/>
              <w:t>优：对磋商文件商务条款要求的响应程度，响应非常优秀，优于磋商文件要求，得 5分； 良：对磋商文件商务条款要求的响应程度，响应良好，能符合磋商文件要求，得 3分； 中：对磋商文件商务条款要求的响应程度，响应一般，基本能符合磋商文件要求，得 2 分； 差：对磋商文件商务条款要求的响应程度，响应差，不能符合磋商文件要求，得 1分。</w:t>
            </w:r>
          </w:p>
        </w:tc>
      </w:tr>
      <w:tr>
        <w:tc>
          <w:tcPr>
            <w:tcW w:type="dxa" w:w="922"/>
            <w:gridSpan w:val="2"/>
            <w:vMerge/>
          </w:tcPr>
          <w:p/>
        </w:tc>
        <w:tc>
          <w:tcPr>
            <w:tcW w:type="dxa" w:w="2307"/>
          </w:tcPr>
          <w:p>
            <w:pPr>
              <w:jc w:val="left"/>
            </w:pPr>
            <w:r>
              <w:rPr/>
              <w:t>信用报告 (1.0分)</w:t>
            </w:r>
          </w:p>
        </w:tc>
        <w:tc>
          <w:tcPr>
            <w:tcW w:type="dxa" w:w="5076"/>
          </w:tcPr>
          <w:p>
            <w:pPr>
              <w:jc w:val="left"/>
            </w:pPr>
            <w:r>
              <w:rPr/>
              <w:t>提供由人民银行或合法第三方信用服务机构出具的企业信用记录或信用报告得1分。（提供由合法第三方信用服务机构（第三方信用服务机构是指：按相关法律法规在监管部门或行业主管部门进行备案的机构）出具的信用记录或信用报告复印件及信用机构的相关备案证明复印件作为证明材料，不提供不得分）</w:t>
            </w:r>
          </w:p>
        </w:tc>
      </w:tr>
      <w:tr>
        <w:tc>
          <w:tcPr>
            <w:tcW w:type="dxa" w:w="922"/>
            <w:gridSpan w:val="2"/>
            <w:vMerge/>
          </w:tcPr>
          <w:p/>
        </w:tc>
        <w:tc>
          <w:tcPr>
            <w:tcW w:type="dxa" w:w="2307"/>
          </w:tcPr>
          <w:p>
            <w:pPr>
              <w:jc w:val="left"/>
            </w:pPr>
            <w:r>
              <w:rPr/>
              <w:t>同类业绩 (14.0分)</w:t>
            </w:r>
          </w:p>
        </w:tc>
        <w:tc>
          <w:tcPr>
            <w:tcW w:type="dxa" w:w="5076"/>
          </w:tcPr>
          <w:p>
            <w:pPr>
              <w:jc w:val="left"/>
            </w:pPr>
            <w:r>
              <w:rPr/>
              <w:t>供应商2019年以来承接同类项目的业绩情况，每提供一个得2分，满分14分。 注：响应文件中提供合同复印件并加盖供应商公章，不提供不得分。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30 分】。因落实政府采购政策进行价格调整的，以调整后的价格计算评标基准价和投标报价。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磋商小组采取随机抽取的方式确定。排名第一的供应商为第一成交候选人，排名第二的供应商为第二成交候选人（提供相同品牌产品（非单一产品采购，以核心产品为准。多个核心产品的，有一种产品品牌相同，即视为提供相同品牌产品），评审后得分最高的同品牌供应商获得成交候选人推荐资格；评审得分相同的，由采购人或者采购人委托磋商小组采取随机抽取方式确定，其他同品牌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广东省政府采购</w:t>
      </w:r>
    </w:p>
    <w:p>
      <w:pPr>
        <w:jc w:val="both"/>
      </w:pPr>
      <w:r>
        <w:rPr>
          <w:rFonts w:ascii="宋体" w:hAnsi="宋体" w:cs="宋体" w:eastAsia="宋体"/>
          <w:b/>
          <w:sz w:val="48"/>
        </w:rPr>
        <w:t xml:space="preserve"> </w:t>
      </w:r>
    </w:p>
    <w:p>
      <w:pPr>
        <w:jc w:val="center"/>
      </w:pPr>
      <w:r>
        <w:rPr>
          <w:rFonts w:ascii="宋体" w:hAnsi="宋体" w:cs="宋体" w:eastAsia="宋体"/>
          <w:b/>
          <w:sz w:val="48"/>
        </w:rPr>
        <w:t>合　同　书</w:t>
      </w:r>
    </w:p>
    <w:p>
      <w:pPr>
        <w:shd w:fill="FFFFFF"/>
        <w:jc w:val="center"/>
      </w:pP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jc w:val="center"/>
      </w:pPr>
      <w:r>
        <w:br/>
      </w:r>
    </w:p>
    <w:p>
      <w:pPr>
        <w:jc w:val="center"/>
      </w:pPr>
      <w:r>
        <w:br/>
      </w:r>
    </w:p>
    <w:p>
      <w:pPr>
        <w:jc w:val="center"/>
      </w:pPr>
      <w:r>
        <w:br/>
      </w:r>
    </w:p>
    <w:p>
      <w:pPr>
        <w:jc w:val="center"/>
      </w:pPr>
      <w:r>
        <w:br/>
      </w:r>
    </w:p>
    <w:p>
      <w:pPr>
        <w:jc w:val="both"/>
      </w:pPr>
      <w:r>
        <w:rPr>
          <w:rFonts w:ascii="宋体" w:hAnsi="宋体" w:cs="宋体" w:eastAsia="宋体"/>
          <w:b/>
          <w:sz w:val="27"/>
        </w:rPr>
        <w:t>甲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b/>
          <w:sz w:val="27"/>
        </w:rPr>
        <w:t>乙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sz w:val="27"/>
        </w:rPr>
        <w:t xml:space="preserve"> </w:t>
      </w:r>
    </w:p>
    <w:p>
      <w:pPr>
        <w:ind w:firstLine="404"/>
        <w:jc w:val="both"/>
      </w:pPr>
      <w:r>
        <w:rPr>
          <w:rFonts w:ascii="宋体" w:hAnsi="宋体" w:cs="宋体" w:eastAsia="宋体"/>
          <w:sz w:val="27"/>
        </w:rPr>
        <w:t>根据</w:t>
      </w:r>
      <w:r>
        <w:rPr>
          <w:rFonts w:ascii="宋体" w:hAnsi="宋体" w:cs="宋体" w:eastAsia="宋体"/>
          <w:sz w:val="27"/>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jc w:val="both"/>
      </w:pPr>
      <w:r>
        <w:rPr>
          <w:rFonts w:ascii="宋体" w:hAnsi="宋体" w:cs="宋体" w:eastAsia="宋体"/>
          <w:b/>
          <w:sz w:val="27"/>
        </w:rPr>
        <w:t>一、</w:t>
      </w:r>
      <w:r>
        <w:rPr>
          <w:rFonts w:ascii="宋体" w:hAnsi="宋体" w:cs="宋体" w:eastAsia="宋体"/>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vAlign w:val="center"/>
          </w:tcPr>
          <w:p>
            <w:pPr>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vAlign w:val="center"/>
          </w:tcPr>
          <w:p>
            <w:pPr>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单价</w:t>
            </w:r>
          </w:p>
          <w:p>
            <w:pPr>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金额</w:t>
            </w:r>
          </w:p>
          <w:p>
            <w:pPr>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rFonts w:ascii="宋体" w:hAnsi="宋体" w:cs="宋体" w:eastAsia="宋体"/>
                <w:sz w:val="24"/>
              </w:rPr>
              <w:t>合计：人民币大写：**元整</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jc w:val="both"/>
      </w:pPr>
      <w:r>
        <w:rPr>
          <w:rFonts w:ascii="仿宋_gb2312" w:hAnsi="仿宋_gb2312" w:cs="仿宋_gb2312" w:eastAsia="仿宋_gb2312"/>
          <w:sz w:val="32"/>
        </w:rPr>
        <w:t xml:space="preserve"> </w:t>
      </w:r>
    </w:p>
    <w:p>
      <w:pPr>
        <w:ind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ind w:firstLine="400"/>
        <w:jc w:val="both"/>
      </w:pPr>
      <w:r>
        <w:rPr>
          <w:rFonts w:ascii="宋体" w:hAnsi="宋体" w:cs="宋体" w:eastAsia="宋体"/>
          <w:sz w:val="27"/>
        </w:rPr>
        <w:t>注：货物名称内容必须与投标文件中货物名称内容一致。</w:t>
      </w:r>
    </w:p>
    <w:p>
      <w:pPr>
        <w:jc w:val="both"/>
      </w:pPr>
      <w:r>
        <w:rPr>
          <w:rFonts w:ascii="宋体" w:hAnsi="宋体" w:cs="宋体" w:eastAsia="宋体"/>
          <w:b/>
          <w:sz w:val="27"/>
        </w:rPr>
        <w:t>二、</w:t>
      </w:r>
      <w:r>
        <w:rPr>
          <w:rFonts w:ascii="宋体" w:hAnsi="宋体" w:cs="宋体" w:eastAsia="宋体"/>
          <w:b/>
          <w:sz w:val="27"/>
        </w:rPr>
        <w:t>合同金额</w:t>
      </w:r>
    </w:p>
    <w:p>
      <w:pPr>
        <w:jc w:val="both"/>
      </w:pPr>
      <w:r>
        <w:rPr>
          <w:rFonts w:ascii="宋体" w:hAnsi="宋体" w:cs="宋体" w:eastAsia="宋体"/>
          <w:sz w:val="27"/>
        </w:rPr>
        <w:t>合同金额为（大写）：_________________元（￥_______________元）人民币。</w:t>
      </w:r>
    </w:p>
    <w:p>
      <w:pPr>
        <w:jc w:val="both"/>
      </w:pPr>
      <w:r>
        <w:rPr>
          <w:rFonts w:ascii="宋体" w:hAnsi="宋体" w:cs="宋体" w:eastAsia="宋体"/>
          <w:b/>
          <w:sz w:val="27"/>
        </w:rPr>
        <w:t>三、</w:t>
      </w:r>
      <w:r>
        <w:rPr>
          <w:rFonts w:ascii="宋体" w:hAnsi="宋体" w:cs="宋体" w:eastAsia="宋体"/>
          <w:b/>
          <w:sz w:val="27"/>
        </w:rPr>
        <w:t>设备要求</w:t>
      </w:r>
    </w:p>
    <w:p>
      <w:pPr>
        <w:jc w:val="both"/>
      </w:pPr>
      <w:r>
        <w:rPr>
          <w:rFonts w:ascii="宋体" w:hAnsi="宋体" w:cs="宋体" w:eastAsia="宋体"/>
          <w:sz w:val="27"/>
        </w:rPr>
        <w:t>货物为原制造商制造的全新产品，整机无污染，无侵权行为、表面无划损、无任何缺陷隐患，在中国境内可依常规安全合法使用。</w:t>
      </w:r>
    </w:p>
    <w:p>
      <w:pPr>
        <w:jc w:val="both"/>
      </w:pPr>
      <w:r>
        <w:rPr>
          <w:rFonts w:ascii="宋体" w:hAnsi="宋体" w:cs="宋体" w:eastAsia="宋体"/>
          <w:b/>
          <w:sz w:val="27"/>
        </w:rPr>
        <w:t>四、</w:t>
      </w:r>
      <w:r>
        <w:rPr>
          <w:rFonts w:ascii="宋体" w:hAnsi="宋体" w:cs="宋体" w:eastAsia="宋体"/>
          <w:b/>
          <w:sz w:val="27"/>
        </w:rPr>
        <w:t>交货期、交货方式及交货地点</w:t>
      </w:r>
    </w:p>
    <w:p>
      <w:pPr>
        <w:jc w:val="both"/>
      </w:pPr>
      <w:r>
        <w:rPr>
          <w:sz w:val="27"/>
        </w:rPr>
        <w:t xml:space="preserve">       </w:t>
      </w:r>
      <w:r>
        <w:rPr>
          <w:rFonts w:ascii="宋体" w:hAnsi="宋体" w:cs="宋体" w:eastAsia="宋体"/>
          <w:sz w:val="27"/>
        </w:rPr>
        <w:t>1.</w:t>
      </w:r>
      <w:r>
        <w:rPr>
          <w:rFonts w:ascii="宋体" w:hAnsi="宋体" w:cs="宋体" w:eastAsia="宋体"/>
          <w:sz w:val="27"/>
        </w:rPr>
        <w:t>交货期：</w:t>
      </w:r>
    </w:p>
    <w:p>
      <w:pPr>
        <w:jc w:val="both"/>
      </w:pPr>
      <w:r>
        <w:rPr>
          <w:sz w:val="27"/>
        </w:rPr>
        <w:t xml:space="preserve">       </w:t>
      </w:r>
      <w:r>
        <w:rPr>
          <w:rFonts w:ascii="宋体" w:hAnsi="宋体" w:cs="宋体" w:eastAsia="宋体"/>
          <w:sz w:val="27"/>
        </w:rPr>
        <w:t>2.</w:t>
      </w:r>
      <w:r>
        <w:rPr>
          <w:rFonts w:ascii="宋体" w:hAnsi="宋体" w:cs="宋体" w:eastAsia="宋体"/>
          <w:sz w:val="27"/>
        </w:rPr>
        <w:t>交货方式：</w:t>
      </w:r>
    </w:p>
    <w:p>
      <w:pPr>
        <w:jc w:val="both"/>
      </w:pPr>
      <w:r>
        <w:rPr>
          <w:sz w:val="27"/>
        </w:rPr>
        <w:t xml:space="preserve">       </w:t>
      </w:r>
      <w:r>
        <w:rPr>
          <w:rFonts w:ascii="宋体" w:hAnsi="宋体" w:cs="宋体" w:eastAsia="宋体"/>
          <w:sz w:val="27"/>
        </w:rPr>
        <w:t>3.</w:t>
      </w:r>
      <w:r>
        <w:rPr>
          <w:rFonts w:ascii="宋体" w:hAnsi="宋体" w:cs="宋体" w:eastAsia="宋体"/>
          <w:sz w:val="27"/>
        </w:rPr>
        <w:t>交货地点：</w:t>
      </w:r>
    </w:p>
    <w:p>
      <w:pPr>
        <w:jc w:val="both"/>
      </w:pPr>
      <w:r>
        <w:rPr>
          <w:rFonts w:ascii="宋体" w:hAnsi="宋体" w:cs="宋体" w:eastAsia="宋体"/>
          <w:b/>
          <w:sz w:val="27"/>
        </w:rPr>
        <w:t>五、</w:t>
      </w:r>
      <w:r>
        <w:rPr>
          <w:rFonts w:ascii="宋体" w:hAnsi="宋体" w:cs="宋体" w:eastAsia="宋体"/>
          <w:b/>
          <w:sz w:val="27"/>
        </w:rPr>
        <w:t>付款方式</w:t>
      </w:r>
    </w:p>
    <w:p>
      <w:pPr>
        <w:jc w:val="both"/>
      </w:pPr>
      <w:r>
        <w:rPr>
          <w:rFonts w:ascii="宋体" w:hAnsi="宋体" w:cs="宋体" w:eastAsia="宋体"/>
          <w:sz w:val="27"/>
        </w:rPr>
        <w:t>由甲方按下列程序在</w:t>
      </w:r>
      <w:r>
        <w:rPr>
          <w:rFonts w:ascii="宋体" w:hAnsi="宋体" w:cs="宋体" w:eastAsia="宋体"/>
          <w:sz w:val="27"/>
        </w:rPr>
        <w:t xml:space="preserve">       </w:t>
      </w:r>
      <w:r>
        <w:rPr>
          <w:rFonts w:ascii="宋体" w:hAnsi="宋体" w:cs="宋体" w:eastAsia="宋体"/>
          <w:sz w:val="27"/>
        </w:rPr>
        <w:t>内付款：</w:t>
      </w:r>
    </w:p>
    <w:p>
      <w:pPr>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rPr>
        <w:t xml:space="preserve">     </w:t>
      </w:r>
      <w:r>
        <w:rPr>
          <w:rFonts w:ascii="宋体" w:hAnsi="宋体" w:cs="宋体" w:eastAsia="宋体"/>
          <w:sz w:val="27"/>
        </w:rPr>
        <w:t>%，同时无息退还乙方的合同履约保证金。</w:t>
      </w:r>
    </w:p>
    <w:p>
      <w:pPr>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rPr>
        <w:t xml:space="preserve">    </w:t>
      </w:r>
      <w:r>
        <w:rPr>
          <w:rFonts w:ascii="宋体" w:hAnsi="宋体" w:cs="宋体" w:eastAsia="宋体"/>
          <w:sz w:val="27"/>
        </w:rPr>
        <w:t>个月后，支付合同总价的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rFonts w:ascii="宋体" w:hAnsi="宋体" w:cs="宋体" w:eastAsia="宋体"/>
          <w:b/>
          <w:sz w:val="27"/>
        </w:rPr>
        <w:t>六、</w:t>
      </w:r>
      <w:r>
        <w:rPr>
          <w:rFonts w:ascii="宋体" w:hAnsi="宋体" w:cs="宋体" w:eastAsia="宋体"/>
          <w:b/>
          <w:sz w:val="27"/>
        </w:rPr>
        <w:t>质保期及售后服务要求</w:t>
      </w:r>
    </w:p>
    <w:p>
      <w:pPr>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rPr>
        <w:t>(免费/有偿)</w:t>
      </w:r>
      <w:r>
        <w:rPr>
          <w:rFonts w:ascii="宋体" w:hAnsi="宋体" w:cs="宋体" w:eastAsia="宋体"/>
          <w:sz w:val="27"/>
        </w:rPr>
        <w:t>维修保养服务。</w:t>
      </w:r>
    </w:p>
    <w:p>
      <w:pPr>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对甲方的服务通知，乙方在接报后1小时内响应，4小时内到达现场，48小时内处理完毕。若在48小时内仍未能有效解决，乙方须免费提供同档次的设备予甲方临时使用。</w:t>
      </w:r>
    </w:p>
    <w:p>
      <w:pPr>
        <w:jc w:val="both"/>
      </w:pPr>
      <w:r>
        <w:rPr>
          <w:rFonts w:ascii="宋体" w:hAnsi="宋体" w:cs="宋体" w:eastAsia="宋体"/>
          <w:b/>
          <w:sz w:val="27"/>
        </w:rPr>
        <w:t>七、</w:t>
      </w:r>
      <w:r>
        <w:rPr>
          <w:rFonts w:ascii="宋体" w:hAnsi="宋体" w:cs="宋体" w:eastAsia="宋体"/>
          <w:b/>
          <w:sz w:val="27"/>
        </w:rPr>
        <w:t>安装与调试</w:t>
      </w:r>
    </w:p>
    <w:p>
      <w:pPr>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jc w:val="both"/>
      </w:pPr>
      <w:r>
        <w:rPr>
          <w:rFonts w:ascii="宋体" w:hAnsi="宋体" w:cs="宋体" w:eastAsia="宋体"/>
          <w:b/>
          <w:sz w:val="27"/>
        </w:rPr>
        <w:t>八、</w:t>
      </w:r>
      <w:r>
        <w:rPr>
          <w:rFonts w:ascii="宋体" w:hAnsi="宋体" w:cs="宋体" w:eastAsia="宋体"/>
          <w:b/>
          <w:sz w:val="27"/>
        </w:rPr>
        <w:t>验收：</w:t>
      </w:r>
    </w:p>
    <w:p>
      <w:pPr>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jc w:val="both"/>
      </w:pPr>
      <w:r>
        <w:rPr>
          <w:rFonts w:ascii="宋体" w:hAnsi="宋体" w:cs="宋体" w:eastAsia="宋体"/>
          <w:b/>
          <w:sz w:val="27"/>
        </w:rPr>
        <w:t>九、</w:t>
      </w:r>
      <w:r>
        <w:rPr>
          <w:rFonts w:ascii="宋体" w:hAnsi="宋体" w:cs="宋体" w:eastAsia="宋体"/>
          <w:b/>
          <w:sz w:val="27"/>
        </w:rPr>
        <w:t>违约责任与赔偿损失</w:t>
      </w:r>
    </w:p>
    <w:p>
      <w:pPr>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jc w:val="both"/>
      </w:pPr>
      <w:r>
        <w:rPr>
          <w:rFonts w:ascii="宋体" w:hAnsi="宋体" w:cs="宋体" w:eastAsia="宋体"/>
          <w:sz w:val="27"/>
        </w:rPr>
        <w:t xml:space="preserve">       </w:t>
      </w:r>
      <w:r>
        <w:rPr>
          <w:rFonts w:ascii="宋体" w:hAnsi="宋体" w:cs="宋体" w:eastAsia="宋体"/>
          <w:sz w:val="27"/>
        </w:rPr>
        <w:t xml:space="preserve">                                                </w:t>
      </w:r>
    </w:p>
    <w:p>
      <w:pPr>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jc w:val="both"/>
      </w:pPr>
      <w:r>
        <w:rPr>
          <w:rFonts w:ascii="宋体" w:hAnsi="宋体" w:cs="宋体" w:eastAsia="宋体"/>
          <w:b/>
          <w:sz w:val="27"/>
        </w:rPr>
        <w:t>十、</w:t>
      </w:r>
      <w:r>
        <w:rPr>
          <w:rFonts w:ascii="宋体" w:hAnsi="宋体" w:cs="宋体" w:eastAsia="宋体"/>
          <w:b/>
          <w:sz w:val="27"/>
        </w:rPr>
        <w:t>争议的解决</w:t>
      </w:r>
      <w:r>
        <w:rPr>
          <w:rFonts w:ascii="宋体" w:hAnsi="宋体" w:cs="宋体" w:eastAsia="宋体"/>
          <w:sz w:val="27"/>
        </w:rPr>
        <w:t xml:space="preserve">  合同执行过程中发生的任何争议，如双方不能通过友好协商解决，按相关法律法规处理。</w:t>
      </w:r>
    </w:p>
    <w:p>
      <w:pPr>
        <w:jc w:val="both"/>
      </w:pPr>
      <w:r>
        <w:rPr>
          <w:rFonts w:ascii="宋体" w:hAnsi="宋体" w:cs="宋体" w:eastAsia="宋体"/>
          <w:b/>
          <w:sz w:val="27"/>
        </w:rPr>
        <w:t>十一、不可抗力</w:t>
      </w:r>
    </w:p>
    <w:p>
      <w:pPr>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rFonts w:ascii="宋体" w:hAnsi="宋体" w:cs="宋体" w:eastAsia="宋体"/>
          <w:b/>
          <w:sz w:val="27"/>
        </w:rPr>
        <w:t>十二、</w:t>
      </w:r>
      <w:r>
        <w:rPr>
          <w:rFonts w:ascii="宋体" w:hAnsi="宋体" w:cs="宋体" w:eastAsia="宋体"/>
          <w:b/>
          <w:sz w:val="27"/>
        </w:rPr>
        <w:t>税费</w:t>
      </w:r>
    </w:p>
    <w:p>
      <w:pPr>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jc w:val="both"/>
      </w:pPr>
      <w:r>
        <w:rPr>
          <w:rFonts w:ascii="宋体" w:hAnsi="宋体" w:cs="宋体" w:eastAsia="宋体"/>
          <w:b/>
          <w:sz w:val="27"/>
        </w:rPr>
        <w:t>十三、</w:t>
      </w:r>
      <w:r>
        <w:rPr>
          <w:rFonts w:ascii="&quot;times new roman&quot;" w:hAnsi="&quot;times new roman&quot;" w:cs="&quot;times new roman&quot;" w:eastAsia="&quot;times new roman&quot;"/>
          <w:sz w:val="27"/>
        </w:rPr>
        <w:t xml:space="preserve"> </w:t>
      </w:r>
      <w:r>
        <w:rPr>
          <w:rFonts w:ascii="宋体" w:hAnsi="宋体" w:cs="宋体" w:eastAsia="宋体"/>
          <w:b/>
          <w:sz w:val="27"/>
        </w:rPr>
        <w:t>其它</w:t>
      </w:r>
    </w:p>
    <w:p>
      <w:pPr>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jc w:val="both"/>
      </w:pPr>
      <w:r>
        <w:rPr>
          <w:rFonts w:ascii="宋体" w:hAnsi="宋体" w:cs="宋体" w:eastAsia="宋体"/>
          <w:b/>
          <w:sz w:val="27"/>
        </w:rPr>
        <w:t>十四、</w:t>
      </w:r>
      <w:r>
        <w:rPr>
          <w:rFonts w:ascii="&quot;times new roman&quot;" w:hAnsi="&quot;times new roman&quot;" w:cs="&quot;times new roman&quot;" w:eastAsia="&quot;times new roman&quot;"/>
          <w:sz w:val="27"/>
        </w:rPr>
        <w:t xml:space="preserve">     </w:t>
      </w:r>
      <w:r>
        <w:rPr>
          <w:rFonts w:ascii="宋体" w:hAnsi="宋体" w:cs="宋体" w:eastAsia="宋体"/>
          <w:b/>
          <w:sz w:val="27"/>
        </w:rPr>
        <w:t>合同生效</w:t>
      </w:r>
    </w:p>
    <w:p>
      <w:pPr>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rPr>
        <w:t xml:space="preserve">   </w:t>
      </w:r>
      <w:r>
        <w:rPr>
          <w:rFonts w:ascii="宋体" w:hAnsi="宋体" w:cs="宋体" w:eastAsia="宋体"/>
          <w:sz w:val="27"/>
        </w:rPr>
        <w:t>份。</w:t>
      </w:r>
    </w:p>
    <w:p>
      <w:pPr>
        <w:jc w:val="both"/>
      </w:pPr>
      <w:r>
        <w:rPr>
          <w:rFonts w:ascii="宋体" w:hAnsi="宋体" w:cs="宋体" w:eastAsia="宋体"/>
          <w:sz w:val="27"/>
        </w:rPr>
        <w:t xml:space="preserve"> </w:t>
      </w:r>
    </w:p>
    <w:p>
      <w:pPr>
        <w:jc w:val="both"/>
      </w:pPr>
      <w:r>
        <w:rPr>
          <w:rFonts w:ascii="宋体" w:hAnsi="宋体" w:cs="宋体" w:eastAsia="宋体"/>
          <w:b/>
          <w:sz w:val="27"/>
        </w:rPr>
        <w:t>甲方（盖章）：</w:t>
      </w:r>
      <w:r>
        <w:rPr>
          <w:rFonts w:ascii="宋体" w:hAnsi="宋体" w:cs="宋体" w:eastAsia="宋体"/>
          <w:b/>
          <w:sz w:val="27"/>
        </w:rPr>
        <w:t>乙方（盖章）：</w:t>
      </w:r>
    </w:p>
    <w:p>
      <w:pPr>
        <w:jc w:val="both"/>
      </w:pPr>
      <w:r>
        <w:rPr>
          <w:rFonts w:ascii="宋体" w:hAnsi="宋体" w:cs="宋体" w:eastAsia="宋体"/>
          <w:b/>
          <w:sz w:val="27"/>
        </w:rPr>
        <w:t>代表：</w:t>
      </w:r>
      <w:r>
        <w:rPr>
          <w:rFonts w:ascii="宋体" w:hAnsi="宋体" w:cs="宋体" w:eastAsia="宋体"/>
          <w:b/>
          <w:sz w:val="27"/>
        </w:rPr>
        <w:t>代表：</w:t>
      </w:r>
    </w:p>
    <w:p>
      <w:pPr>
        <w:jc w:val="both"/>
      </w:pPr>
      <w:r>
        <w:rPr>
          <w:rFonts w:ascii="宋体" w:hAnsi="宋体" w:cs="宋体" w:eastAsia="宋体"/>
          <w:sz w:val="27"/>
        </w:rPr>
        <w:t>签定地点：</w:t>
      </w:r>
    </w:p>
    <w:p>
      <w:pPr>
        <w:jc w:val="both"/>
      </w:pPr>
      <w:r>
        <w:rPr>
          <w:rFonts w:ascii="宋体" w:hAnsi="宋体" w:cs="宋体" w:eastAsia="宋体"/>
          <w:sz w:val="27"/>
        </w:rPr>
        <w:t>签定日期：　　　年　　月　　日</w:t>
      </w:r>
      <w:r>
        <w:rPr>
          <w:rFonts w:ascii="宋体" w:hAnsi="宋体" w:cs="宋体" w:eastAsia="宋体"/>
          <w:sz w:val="27"/>
        </w:rPr>
        <w:t>签定日期：　　　年　　月　　日</w:t>
      </w:r>
    </w:p>
    <w:p>
      <w:pPr>
        <w:jc w:val="both"/>
      </w:pPr>
      <w:r>
        <w:rPr>
          <w:rFonts w:ascii="宋体" w:hAnsi="宋体" w:cs="宋体" w:eastAsia="宋体"/>
          <w:sz w:val="27"/>
        </w:rPr>
        <w:t>开户名称：</w:t>
      </w:r>
    </w:p>
    <w:p>
      <w:pPr>
        <w:jc w:val="both"/>
      </w:pPr>
      <w:r>
        <w:rPr>
          <w:rFonts w:ascii="宋体" w:hAnsi="宋体" w:cs="宋体" w:eastAsia="宋体"/>
          <w:sz w:val="27"/>
        </w:rPr>
        <w:t>银行帐号：</w:t>
      </w:r>
    </w:p>
    <w:p>
      <w:pPr>
        <w:jc w:val="both"/>
      </w:pPr>
      <w:r>
        <w:rPr>
          <w:rFonts w:ascii="宋体" w:hAnsi="宋体" w:cs="宋体" w:eastAsia="宋体"/>
          <w:sz w:val="27"/>
        </w:rPr>
        <w:t>开 户 行：</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442000-2022-03495</w:t>
      </w:r>
    </w:p>
    <w:p>
      <w:pPr>
        <w:jc w:val="center"/>
      </w:pPr>
      <w:r>
        <w:rPr>
          <w:b/>
          <w:sz w:val="24"/>
        </w:rPr>
        <w:t>采购项目编号：</w:t>
      </w:r>
      <w:r>
        <w:rPr>
          <w:b/>
          <w:sz w:val="24"/>
        </w:rPr>
        <w:t>ZSJD22ZC0058</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广东省建东工程监理有限公司中山分公司</w:t>
      </w:r>
    </w:p>
    <w:p>
      <w:pPr>
        <w:ind w:firstLine="480"/>
      </w:pPr>
      <w:r>
        <w:rPr/>
        <w:t>你方组织的</w:t>
      </w:r>
      <w:r>
        <w:rPr>
          <w:u w:val="single"/>
        </w:rPr>
        <w:t>中山市建斌职业技术学校2022学年两校区两个学期教材采购(二次)</w:t>
      </w:r>
      <w:r>
        <w:rPr/>
        <w:t>项目的竞争性磋商[采购项目编号为：</w:t>
      </w:r>
      <w:r>
        <w:rPr>
          <w:u w:val="single"/>
        </w:rPr>
        <w:t>ZSJD22ZC0058</w:t>
      </w:r>
      <w:r>
        <w:rPr/>
        <w:t>]，我方愿参与响应。</w:t>
      </w:r>
    </w:p>
    <w:p>
      <w:pPr>
        <w:ind w:firstLine="480"/>
      </w:pPr>
      <w:r>
        <w:rPr/>
        <w:t>我方确认收到贵方提供的</w:t>
      </w:r>
      <w:r>
        <w:rPr>
          <w:u w:val="single"/>
        </w:rPr>
        <w:t>中山市建斌职业技术学校2022学年两校区两个学期教材采购(二次)</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广东省建东工程监理有限公司中山分公司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中山市建斌职业技术学校2022学年两校区两个学期教材采购(二次)</w:t>
      </w:r>
      <w:r>
        <w:rPr/>
        <w:t>项目采购[采购项目编号为</w:t>
      </w:r>
      <w:r>
        <w:rPr/>
        <w:t>ZSJD22ZC0058</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中山市建斌职业技术学校</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广东省建东工程监理有限公司中山分公司</w:t>
      </w:r>
    </w:p>
    <w:p>
      <w:pPr>
        <w:ind w:firstLine="480"/>
      </w:pPr>
      <w:r>
        <w:rPr/>
        <w:t>我单位参加贵公司组织的</w:t>
      </w:r>
      <w:r>
        <w:rPr/>
        <w:t>中山市建斌职业技术学校2022学年两校区两个学期教材采购(二次)</w:t>
      </w:r>
      <w:r>
        <w:rPr/>
        <w:t>（采购项目编号：</w:t>
      </w:r>
      <w:r>
        <w:rPr/>
        <w:t>ZSJD22ZC0058</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3、如我公司被选为成交供应商，在成交结果公示后3日内向采购代理机构指定帐户缴付代理服务费。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广东省建东工程监理有限公司中山分公司</w:t>
      </w:r>
    </w:p>
    <w:p>
      <w:pPr>
        <w:ind w:firstLine="480"/>
      </w:pPr>
      <w:r>
        <w:rPr/>
        <w:t>我单位已登记并准备参与</w:t>
      </w:r>
      <w:r>
        <w:rPr/>
        <w:t>中山市建斌职业技术学校2022学年两校区两个学期教材采购(二次)</w:t>
      </w:r>
      <w:r>
        <w:rPr/>
        <w:t>项目（采购项目编号：</w:t>
      </w:r>
      <w:r>
        <w:rPr/>
        <w:t>ZSJD22ZC0058</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